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ECD119E" w14:textId="77777777" w:rsidR="00C6109E" w:rsidRDefault="00000000">
      <w:pPr>
        <w:pStyle w:val="Title"/>
        <w:ind w:right="990"/>
      </w:pPr>
      <w:bookmarkStart w:id="0" w:name="_kh5lfcru7d03" w:colFirst="0" w:colLast="0"/>
      <w:bookmarkEnd w:id="0"/>
      <w:r>
        <w:t>7.6 - The “second” resurrection and the Great White Throne Judgement</w:t>
      </w:r>
    </w:p>
    <w:p w14:paraId="1C29E0D3" w14:textId="77777777" w:rsidR="00C6109E" w:rsidRDefault="00000000">
      <w:pPr>
        <w:pStyle w:val="Subtitle"/>
        <w:ind w:right="990"/>
      </w:pPr>
      <w:bookmarkStart w:id="1" w:name="_dxngzjxrf8t9" w:colFirst="0" w:colLast="0"/>
      <w:bookmarkEnd w:id="1"/>
      <w:r>
        <w:t>The Day of the Lord</w:t>
      </w:r>
    </w:p>
    <w:p w14:paraId="0DA2AD09" w14:textId="77777777" w:rsidR="00C6109E" w:rsidRDefault="00000000">
      <w:pPr>
        <w:pBdr>
          <w:top w:val="nil"/>
          <w:left w:val="nil"/>
          <w:bottom w:val="nil"/>
          <w:right w:val="nil"/>
          <w:between w:val="nil"/>
        </w:pBdr>
        <w:ind w:left="1530" w:right="1260"/>
      </w:pPr>
      <w:r>
        <w:t xml:space="preserve">“But Christ has indeed been raised from the dead, the </w:t>
      </w:r>
      <w:proofErr w:type="spellStart"/>
      <w:r>
        <w:t>firstfruits</w:t>
      </w:r>
      <w:proofErr w:type="spellEnd"/>
      <w:r>
        <w:t xml:space="preserve"> of those who have fallen asleep. For since death came through a man, the resurrection of the dead comes also through a man. For as in Adam all die, so in Christ all will be made alive. But each in his own turn: Christ the </w:t>
      </w:r>
      <w:proofErr w:type="spellStart"/>
      <w:r>
        <w:t>firstfruits</w:t>
      </w:r>
      <w:proofErr w:type="spellEnd"/>
      <w:r>
        <w:t>; then at His coming, those who belong to Him.”</w:t>
      </w:r>
    </w:p>
    <w:p w14:paraId="34D4F675" w14:textId="77777777" w:rsidR="00C6109E" w:rsidRDefault="00000000">
      <w:pPr>
        <w:pBdr>
          <w:top w:val="nil"/>
          <w:left w:val="nil"/>
          <w:bottom w:val="nil"/>
          <w:right w:val="nil"/>
          <w:between w:val="nil"/>
        </w:pBdr>
        <w:ind w:left="1530" w:right="1260"/>
        <w:jc w:val="right"/>
        <w:rPr>
          <w:i/>
          <w:iCs/>
        </w:rPr>
      </w:pPr>
      <w:r>
        <w:rPr>
          <w:i/>
          <w:iCs/>
        </w:rPr>
        <w:t>1 Corinthians 15:20-23</w:t>
      </w:r>
    </w:p>
    <w:p w14:paraId="68FFA537" w14:textId="77777777" w:rsidR="00C6109E" w:rsidRDefault="00000000">
      <w:pPr>
        <w:pBdr>
          <w:top w:val="nil"/>
          <w:left w:val="nil"/>
          <w:bottom w:val="nil"/>
          <w:right w:val="nil"/>
          <w:between w:val="nil"/>
        </w:pBdr>
      </w:pPr>
      <w:r>
        <w:t xml:space="preserve">Paul explains to us that Christ is the </w:t>
      </w:r>
      <w:proofErr w:type="spellStart"/>
      <w:r>
        <w:t>firstfruits</w:t>
      </w:r>
      <w:proofErr w:type="spellEnd"/>
      <w:r>
        <w:t xml:space="preserve"> of the resurrection; He is the first person to receive an immortal body. And when we see the word “</w:t>
      </w:r>
      <w:proofErr w:type="spellStart"/>
      <w:r>
        <w:t>firstfruits</w:t>
      </w:r>
      <w:proofErr w:type="spellEnd"/>
      <w:r>
        <w:t xml:space="preserve">”, we need to understand that this is harvest imagery. </w:t>
      </w:r>
      <w:proofErr w:type="gramStart"/>
      <w:r>
        <w:t>So</w:t>
      </w:r>
      <w:proofErr w:type="gramEnd"/>
      <w:r>
        <w:t xml:space="preserve"> with all harvests, there are three parts: </w:t>
      </w:r>
      <w:proofErr w:type="spellStart"/>
      <w:r>
        <w:t>firstfruits</w:t>
      </w:r>
      <w:proofErr w:type="spellEnd"/>
      <w:r>
        <w:t xml:space="preserve">, main harvest, and gleanings. This applies to the resurrection of all people. </w:t>
      </w:r>
    </w:p>
    <w:p w14:paraId="32723075" w14:textId="77777777" w:rsidR="00C6109E" w:rsidRDefault="00C6109E">
      <w:pPr>
        <w:pBdr>
          <w:top w:val="nil"/>
          <w:left w:val="nil"/>
          <w:bottom w:val="nil"/>
          <w:right w:val="nil"/>
          <w:between w:val="nil"/>
        </w:pBdr>
      </w:pPr>
    </w:p>
    <w:p w14:paraId="61B9CD8C" w14:textId="3AA3E678" w:rsidR="00C6109E" w:rsidRDefault="00E60B59">
      <w:pPr>
        <w:pBdr>
          <w:top w:val="nil"/>
          <w:left w:val="nil"/>
          <w:bottom w:val="nil"/>
          <w:right w:val="nil"/>
          <w:between w:val="nil"/>
        </w:pBdr>
        <w:jc w:val="center"/>
      </w:pPr>
      <w:r w:rsidRPr="00E60B59">
        <w:drawing>
          <wp:inline distT="0" distB="0" distL="0" distR="0" wp14:anchorId="3CCD4A8F" wp14:editId="5C59C1D4">
            <wp:extent cx="5943600" cy="1417320"/>
            <wp:effectExtent l="0" t="0" r="0" b="0"/>
            <wp:docPr id="58308989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3089892" name=""/>
                    <pic:cNvPicPr/>
                  </pic:nvPicPr>
                  <pic:blipFill>
                    <a:blip r:embed="rId5"/>
                    <a:stretch>
                      <a:fillRect/>
                    </a:stretch>
                  </pic:blipFill>
                  <pic:spPr>
                    <a:xfrm>
                      <a:off x="0" y="0"/>
                      <a:ext cx="5943600" cy="1417320"/>
                    </a:xfrm>
                    <a:prstGeom prst="rect">
                      <a:avLst/>
                    </a:prstGeom>
                  </pic:spPr>
                </pic:pic>
              </a:graphicData>
            </a:graphic>
          </wp:inline>
        </w:drawing>
      </w:r>
    </w:p>
    <w:p w14:paraId="300F53EB" w14:textId="77777777" w:rsidR="00C6109E" w:rsidRDefault="00C6109E">
      <w:pPr>
        <w:pBdr>
          <w:top w:val="nil"/>
          <w:left w:val="nil"/>
          <w:bottom w:val="nil"/>
          <w:right w:val="nil"/>
          <w:between w:val="nil"/>
        </w:pBdr>
      </w:pPr>
    </w:p>
    <w:p w14:paraId="571332F7" w14:textId="77777777" w:rsidR="00C6109E" w:rsidRDefault="00000000">
      <w:pPr>
        <w:pBdr>
          <w:top w:val="nil"/>
          <w:left w:val="nil"/>
          <w:bottom w:val="nil"/>
          <w:right w:val="nil"/>
          <w:between w:val="nil"/>
        </w:pBdr>
      </w:pPr>
      <w:r>
        <w:t xml:space="preserve">Just as all died in Adam, all will be made alive in Christ. But </w:t>
      </w:r>
      <w:r>
        <w:rPr>
          <w:b/>
          <w:bCs/>
        </w:rPr>
        <w:t xml:space="preserve">when </w:t>
      </w:r>
      <w:r>
        <w:t xml:space="preserve">you get your resurrected body depends on your relationship with Christ. </w:t>
      </w:r>
    </w:p>
    <w:p w14:paraId="16970A58" w14:textId="77777777" w:rsidR="00C6109E" w:rsidRDefault="00000000">
      <w:pPr>
        <w:pBdr>
          <w:top w:val="nil"/>
          <w:left w:val="nil"/>
          <w:bottom w:val="nil"/>
          <w:right w:val="nil"/>
          <w:between w:val="nil"/>
        </w:pBdr>
      </w:pPr>
      <w:r>
        <w:t xml:space="preserve">Briefly describe the difference between the First and the Second Resurrection. </w:t>
      </w:r>
    </w:p>
    <w:tbl>
      <w:tblPr>
        <w:tblStyle w:val="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6109E" w14:paraId="031B9677"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B7498ED" w14:textId="77777777" w:rsidR="00C6109E" w:rsidRDefault="00C6109E">
            <w:pPr>
              <w:widowControl w:val="0"/>
              <w:spacing w:before="0" w:after="0" w:line="240" w:lineRule="auto"/>
            </w:pPr>
          </w:p>
        </w:tc>
      </w:tr>
    </w:tbl>
    <w:p w14:paraId="546808F4" w14:textId="77777777" w:rsidR="00C6109E" w:rsidRDefault="00000000">
      <w:pPr>
        <w:pBdr>
          <w:top w:val="nil"/>
          <w:left w:val="nil"/>
          <w:bottom w:val="nil"/>
          <w:right w:val="nil"/>
          <w:between w:val="nil"/>
        </w:pBdr>
      </w:pPr>
      <w:r>
        <w:t xml:space="preserve">Typically, modern-day churches tend to teach that all people are headed for Hell if they don’t believe in Jesus. This leads to the teaching that </w:t>
      </w:r>
      <w:r>
        <w:rPr>
          <w:b/>
          <w:bCs/>
        </w:rPr>
        <w:t>all people</w:t>
      </w:r>
      <w:r>
        <w:t xml:space="preserve"> who are resurrected and judged at the Great White Throne judgment </w:t>
      </w:r>
      <w:proofErr w:type="gramStart"/>
      <w:r>
        <w:t>are</w:t>
      </w:r>
      <w:proofErr w:type="gramEnd"/>
      <w:r>
        <w:t xml:space="preserve"> tossed into </w:t>
      </w:r>
      <w:proofErr w:type="gramStart"/>
      <w:r>
        <w:t>the Lake</w:t>
      </w:r>
      <w:proofErr w:type="gramEnd"/>
      <w:r>
        <w:t xml:space="preserve"> of Fire for all eternity. However, logically we know this is inaccurate because Revelation discusses wedding guests to the wedding supper of </w:t>
      </w:r>
      <w:r>
        <w:lastRenderedPageBreak/>
        <w:t xml:space="preserve">the Lamb, which can’t be Christians. The </w:t>
      </w:r>
      <w:proofErr w:type="gramStart"/>
      <w:r>
        <w:t>Bride</w:t>
      </w:r>
      <w:proofErr w:type="gramEnd"/>
      <w:r>
        <w:t xml:space="preserve"> can’t also be the guest to her own wedding. It also discusses nations on the New Earth.</w:t>
      </w:r>
    </w:p>
    <w:p w14:paraId="362C5B8D" w14:textId="77777777" w:rsidR="00C6109E" w:rsidRDefault="00000000">
      <w:pPr>
        <w:pBdr>
          <w:top w:val="nil"/>
          <w:left w:val="nil"/>
          <w:bottom w:val="nil"/>
          <w:right w:val="nil"/>
          <w:between w:val="nil"/>
        </w:pBdr>
      </w:pPr>
      <w:r>
        <w:t>In this study, we’re going to unpack what it means to get “eternal life” and how it might be a bit more nuanced than what is taught in our Sunday School classes.</w:t>
      </w:r>
    </w:p>
    <w:p w14:paraId="5EC0F1B5" w14:textId="77777777" w:rsidR="00C6109E" w:rsidRDefault="00000000">
      <w:pPr>
        <w:pStyle w:val="Heading1"/>
      </w:pPr>
      <w:bookmarkStart w:id="2" w:name="_qf18epu0tvr8" w:colFirst="0" w:colLast="0"/>
      <w:bookmarkEnd w:id="2"/>
      <w:r>
        <w:t>Eternal Life</w:t>
      </w:r>
    </w:p>
    <w:p w14:paraId="2B05A384" w14:textId="77777777" w:rsidR="00C6109E" w:rsidRDefault="00000000">
      <w:r>
        <w:t xml:space="preserve">How were you taught about Eternal Life? What is it and how exactly does one obtain it? </w:t>
      </w:r>
    </w:p>
    <w:tbl>
      <w:tblPr>
        <w:tblStyle w:val="a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6109E" w14:paraId="5B1D1C03"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25ED4F9" w14:textId="77777777" w:rsidR="00C6109E" w:rsidRDefault="00C6109E">
            <w:pPr>
              <w:widowControl w:val="0"/>
              <w:spacing w:before="0" w:after="0" w:line="240" w:lineRule="auto"/>
            </w:pPr>
          </w:p>
        </w:tc>
      </w:tr>
    </w:tbl>
    <w:p w14:paraId="06C88AD7" w14:textId="77777777" w:rsidR="00C6109E" w:rsidRDefault="00000000">
      <w:pPr>
        <w:pStyle w:val="Heading2"/>
      </w:pPr>
      <w:bookmarkStart w:id="3" w:name="_kexidbaihre8" w:colFirst="0" w:colLast="0"/>
      <w:bookmarkEnd w:id="3"/>
      <w:r>
        <w:t xml:space="preserve">Read John 3:16, John 10: 28, John 17:3, 1 John 5:13, Romans 6:23 </w:t>
      </w:r>
    </w:p>
    <w:p w14:paraId="56831539" w14:textId="77777777" w:rsidR="00C6109E" w:rsidRDefault="00000000">
      <w:r>
        <w:t xml:space="preserve">There are many verses in the New Testament about the Good News. What is </w:t>
      </w:r>
      <w:proofErr w:type="gramStart"/>
      <w:r>
        <w:t>the Good</w:t>
      </w:r>
      <w:proofErr w:type="gramEnd"/>
      <w:r>
        <w:t xml:space="preserve"> News? </w:t>
      </w:r>
    </w:p>
    <w:tbl>
      <w:tblPr>
        <w:tblStyle w:val="a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6109E" w14:paraId="7EFA68B5"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DD2119B" w14:textId="77777777" w:rsidR="00C6109E" w:rsidRDefault="00C6109E">
            <w:pPr>
              <w:widowControl w:val="0"/>
              <w:spacing w:before="0" w:after="0" w:line="240" w:lineRule="auto"/>
            </w:pPr>
          </w:p>
        </w:tc>
      </w:tr>
    </w:tbl>
    <w:p w14:paraId="678FDC44" w14:textId="77777777" w:rsidR="00C6109E" w:rsidRDefault="00000000">
      <w:r>
        <w:t xml:space="preserve">Who are the recipients of eternal life in these verses? </w:t>
      </w:r>
    </w:p>
    <w:tbl>
      <w:tblPr>
        <w:tblStyle w:val="a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6109E" w14:paraId="09F6E62B"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50207EE" w14:textId="77777777" w:rsidR="00C6109E" w:rsidRDefault="00C6109E">
            <w:pPr>
              <w:widowControl w:val="0"/>
              <w:spacing w:before="0" w:after="0" w:line="240" w:lineRule="auto"/>
            </w:pPr>
          </w:p>
        </w:tc>
      </w:tr>
    </w:tbl>
    <w:p w14:paraId="5FE8B5A5" w14:textId="77777777" w:rsidR="00C6109E" w:rsidRDefault="00000000">
      <w:r>
        <w:t xml:space="preserve">Does it state that the gift of eternal life for believers is conditional or unconditional? Can you lose it? </w:t>
      </w:r>
    </w:p>
    <w:tbl>
      <w:tblPr>
        <w:tblStyle w:val="a3"/>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6109E" w14:paraId="31C3B0C9"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D8D535A" w14:textId="77777777" w:rsidR="00C6109E" w:rsidRDefault="00C6109E">
            <w:pPr>
              <w:widowControl w:val="0"/>
              <w:spacing w:before="0" w:after="0" w:line="240" w:lineRule="auto"/>
            </w:pPr>
          </w:p>
        </w:tc>
      </w:tr>
    </w:tbl>
    <w:p w14:paraId="3B61EA0F" w14:textId="77777777" w:rsidR="00C6109E" w:rsidRDefault="00000000">
      <w:r>
        <w:t xml:space="preserve">Do these verses say anything about non-believers and eternal life? What have you learned about people who don’t believe in Jesus? What happens to them? </w:t>
      </w:r>
    </w:p>
    <w:tbl>
      <w:tblPr>
        <w:tblStyle w:val="a4"/>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6109E" w14:paraId="2B296BDC"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65D0F87" w14:textId="77777777" w:rsidR="00C6109E" w:rsidRDefault="00C6109E">
            <w:pPr>
              <w:widowControl w:val="0"/>
              <w:spacing w:before="0" w:after="0" w:line="240" w:lineRule="auto"/>
            </w:pPr>
          </w:p>
        </w:tc>
      </w:tr>
    </w:tbl>
    <w:p w14:paraId="6F1BAB24" w14:textId="77777777" w:rsidR="00C6109E" w:rsidRDefault="00000000">
      <w:r>
        <w:t xml:space="preserve">If you take a moment to stop and think about the verses of eternal life, the premise is simply that if you believe in Jesus as your Lord and Savior, you will be </w:t>
      </w:r>
      <w:r>
        <w:rPr>
          <w:b/>
          <w:bCs/>
        </w:rPr>
        <w:t>guaranteed</w:t>
      </w:r>
      <w:r>
        <w:t xml:space="preserve"> eternal life. We see this in the First Resurrection where the Second Death (Lake of Fire) has no power over them. </w:t>
      </w:r>
      <w:proofErr w:type="gramStart"/>
      <w:r>
        <w:t>So</w:t>
      </w:r>
      <w:proofErr w:type="gramEnd"/>
      <w:r>
        <w:t xml:space="preserve"> everyone who believes in Christ will be resurrected and live forever.</w:t>
      </w:r>
    </w:p>
    <w:p w14:paraId="13816437" w14:textId="77777777" w:rsidR="00C6109E" w:rsidRDefault="00000000">
      <w:r>
        <w:t xml:space="preserve">The question, then, is the converse of that statement assumed to be true, as taught by churches? If Christians are </w:t>
      </w:r>
      <w:r>
        <w:rPr>
          <w:b/>
          <w:bCs/>
        </w:rPr>
        <w:t>guaranteed Life</w:t>
      </w:r>
      <w:r>
        <w:t xml:space="preserve">, then are non-Christians </w:t>
      </w:r>
      <w:r>
        <w:rPr>
          <w:b/>
          <w:bCs/>
        </w:rPr>
        <w:t>guaranteed Death</w:t>
      </w:r>
      <w:r>
        <w:t>?</w:t>
      </w:r>
    </w:p>
    <w:p w14:paraId="65EE4741" w14:textId="77777777" w:rsidR="00C6109E" w:rsidRDefault="00000000">
      <w:pPr>
        <w:pStyle w:val="Heading2"/>
      </w:pPr>
      <w:bookmarkStart w:id="4" w:name="_27dkcb703l18" w:colFirst="0" w:colLast="0"/>
      <w:bookmarkEnd w:id="4"/>
      <w:r>
        <w:lastRenderedPageBreak/>
        <w:t>Read 1 Timothy 4:10</w:t>
      </w:r>
    </w:p>
    <w:p w14:paraId="01306813" w14:textId="77777777" w:rsidR="00C6109E" w:rsidRDefault="00000000">
      <w:r>
        <w:t xml:space="preserve">What does this verse state? Did Jesus only give life to Christians? </w:t>
      </w:r>
    </w:p>
    <w:tbl>
      <w:tblPr>
        <w:tblStyle w:val="a5"/>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6109E" w14:paraId="04AE83C2"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915641D" w14:textId="77777777" w:rsidR="00C6109E" w:rsidRDefault="00C6109E">
            <w:pPr>
              <w:widowControl w:val="0"/>
              <w:spacing w:before="0" w:after="0" w:line="240" w:lineRule="auto"/>
            </w:pPr>
          </w:p>
        </w:tc>
      </w:tr>
    </w:tbl>
    <w:p w14:paraId="3601528A" w14:textId="77777777" w:rsidR="00C6109E" w:rsidRDefault="00000000">
      <w:r>
        <w:t xml:space="preserve">Does this contradict some of the teachings you were given in the past? </w:t>
      </w:r>
    </w:p>
    <w:tbl>
      <w:tblPr>
        <w:tblStyle w:val="a6"/>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6109E" w14:paraId="7C572DA5"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BC84049" w14:textId="77777777" w:rsidR="00C6109E" w:rsidRDefault="00C6109E">
            <w:pPr>
              <w:widowControl w:val="0"/>
              <w:spacing w:before="0" w:after="0" w:line="240" w:lineRule="auto"/>
            </w:pPr>
          </w:p>
        </w:tc>
      </w:tr>
    </w:tbl>
    <w:p w14:paraId="377F2055" w14:textId="77777777" w:rsidR="00C6109E" w:rsidRDefault="00000000">
      <w:r>
        <w:t xml:space="preserve">Perhaps the inverse of the statement of guaranteed life isn’t guaranteed death, but that simply you are </w:t>
      </w:r>
      <w:r>
        <w:rPr>
          <w:b/>
          <w:bCs/>
        </w:rPr>
        <w:t>not guaranteed life</w:t>
      </w:r>
      <w:r>
        <w:t xml:space="preserve">, meaning that you have a chance of living forever, but you also have a chance of being thrown into the Lake of Fire. </w:t>
      </w:r>
    </w:p>
    <w:p w14:paraId="23082D6E" w14:textId="77777777" w:rsidR="00C6109E" w:rsidRDefault="00000000">
      <w:r>
        <w:t xml:space="preserve">But, what about all those verses of people being thrown into Hell for not believing? Let’s take a moment to work through those and see what they are </w:t>
      </w:r>
      <w:proofErr w:type="gramStart"/>
      <w:r>
        <w:t>actually saying</w:t>
      </w:r>
      <w:proofErr w:type="gramEnd"/>
      <w:r>
        <w:t xml:space="preserve">. Remember, we have the same word, “hell”, being used to describe different locations. The only place that would constitute eternal death, however, would be the Lake of Fire. </w:t>
      </w:r>
    </w:p>
    <w:p w14:paraId="0BC3928E" w14:textId="77777777" w:rsidR="00C6109E" w:rsidRDefault="00000000">
      <w:r>
        <w:t xml:space="preserve">Fill out the table below. Think about who is being addressed in each of these passages. Is it believers or unbelievers? </w:t>
      </w:r>
      <w:proofErr w:type="gramStart"/>
      <w:r>
        <w:t>Or,</w:t>
      </w:r>
      <w:proofErr w:type="gramEnd"/>
      <w:r>
        <w:t xml:space="preserve"> do they believe in God but not believe in Jesus? And what actions have they committed that have led them to where they are? </w:t>
      </w:r>
    </w:p>
    <w:tbl>
      <w:tblPr>
        <w:tblStyle w:val="a7"/>
        <w:tblW w:w="5000" w:type="pct"/>
        <w:jc w:val="center"/>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1526"/>
        <w:gridCol w:w="1902"/>
        <w:gridCol w:w="1055"/>
        <w:gridCol w:w="2335"/>
        <w:gridCol w:w="2522"/>
      </w:tblGrid>
      <w:tr w:rsidR="00C6109E" w14:paraId="270F4192" w14:textId="77777777" w:rsidTr="00E60B59">
        <w:trPr>
          <w:jc w:val="center"/>
        </w:trPr>
        <w:tc>
          <w:tcPr>
            <w:tcW w:w="817" w:type="pct"/>
            <w:tcMar>
              <w:top w:w="100" w:type="dxa"/>
              <w:left w:w="100" w:type="dxa"/>
              <w:bottom w:w="100" w:type="dxa"/>
              <w:right w:w="100" w:type="dxa"/>
            </w:tcMar>
            <w:vAlign w:val="center"/>
          </w:tcPr>
          <w:p w14:paraId="68DA10E6" w14:textId="77777777" w:rsidR="00C6109E" w:rsidRDefault="00000000">
            <w:pPr>
              <w:widowControl w:val="0"/>
              <w:pBdr>
                <w:top w:val="nil"/>
                <w:left w:val="nil"/>
                <w:bottom w:val="nil"/>
                <w:right w:val="nil"/>
                <w:between w:val="nil"/>
              </w:pBdr>
              <w:spacing w:before="0" w:after="0" w:line="240" w:lineRule="auto"/>
              <w:rPr>
                <w:b/>
                <w:bCs/>
              </w:rPr>
            </w:pPr>
            <w:r>
              <w:rPr>
                <w:b/>
                <w:bCs/>
              </w:rPr>
              <w:t>Place</w:t>
            </w:r>
          </w:p>
        </w:tc>
        <w:tc>
          <w:tcPr>
            <w:tcW w:w="1018" w:type="pct"/>
            <w:tcMar>
              <w:top w:w="100" w:type="dxa"/>
              <w:left w:w="100" w:type="dxa"/>
              <w:bottom w:w="100" w:type="dxa"/>
              <w:right w:w="100" w:type="dxa"/>
            </w:tcMar>
            <w:vAlign w:val="center"/>
          </w:tcPr>
          <w:p w14:paraId="10C7340E" w14:textId="77777777" w:rsidR="00C6109E" w:rsidRDefault="00000000">
            <w:pPr>
              <w:widowControl w:val="0"/>
              <w:pBdr>
                <w:top w:val="nil"/>
                <w:left w:val="nil"/>
                <w:bottom w:val="nil"/>
                <w:right w:val="nil"/>
                <w:between w:val="nil"/>
              </w:pBdr>
              <w:spacing w:before="0" w:after="0" w:line="240" w:lineRule="auto"/>
              <w:rPr>
                <w:b/>
                <w:bCs/>
              </w:rPr>
            </w:pPr>
            <w:r>
              <w:rPr>
                <w:b/>
                <w:bCs/>
              </w:rPr>
              <w:t>Verses</w:t>
            </w:r>
          </w:p>
        </w:tc>
        <w:tc>
          <w:tcPr>
            <w:tcW w:w="565" w:type="pct"/>
            <w:tcMar>
              <w:top w:w="100" w:type="dxa"/>
              <w:left w:w="100" w:type="dxa"/>
              <w:bottom w:w="100" w:type="dxa"/>
              <w:right w:w="100" w:type="dxa"/>
            </w:tcMar>
            <w:vAlign w:val="center"/>
          </w:tcPr>
          <w:p w14:paraId="4524B129" w14:textId="77777777" w:rsidR="00C6109E" w:rsidRDefault="00000000">
            <w:pPr>
              <w:widowControl w:val="0"/>
              <w:spacing w:before="0" w:after="0" w:line="240" w:lineRule="auto"/>
              <w:rPr>
                <w:b/>
                <w:bCs/>
              </w:rPr>
            </w:pPr>
            <w:r>
              <w:rPr>
                <w:b/>
                <w:bCs/>
              </w:rPr>
              <w:t>Do they have “life”?</w:t>
            </w:r>
          </w:p>
        </w:tc>
        <w:tc>
          <w:tcPr>
            <w:tcW w:w="1250" w:type="pct"/>
            <w:tcMar>
              <w:top w:w="100" w:type="dxa"/>
              <w:left w:w="100" w:type="dxa"/>
              <w:bottom w:w="100" w:type="dxa"/>
              <w:right w:w="100" w:type="dxa"/>
            </w:tcMar>
            <w:vAlign w:val="center"/>
          </w:tcPr>
          <w:p w14:paraId="2BAD54F4" w14:textId="77777777" w:rsidR="00C6109E" w:rsidRDefault="00000000">
            <w:pPr>
              <w:widowControl w:val="0"/>
              <w:pBdr>
                <w:top w:val="nil"/>
                <w:left w:val="nil"/>
                <w:bottom w:val="nil"/>
                <w:right w:val="nil"/>
                <w:between w:val="nil"/>
              </w:pBdr>
              <w:spacing w:before="0" w:after="0" w:line="240" w:lineRule="auto"/>
              <w:rPr>
                <w:b/>
                <w:bCs/>
              </w:rPr>
            </w:pPr>
            <w:r>
              <w:rPr>
                <w:b/>
                <w:bCs/>
              </w:rPr>
              <w:t xml:space="preserve">Audience </w:t>
            </w:r>
          </w:p>
          <w:p w14:paraId="33A0CD10" w14:textId="77777777" w:rsidR="00C6109E" w:rsidRDefault="00000000">
            <w:pPr>
              <w:widowControl w:val="0"/>
              <w:pBdr>
                <w:top w:val="nil"/>
                <w:left w:val="nil"/>
                <w:bottom w:val="nil"/>
                <w:right w:val="nil"/>
                <w:between w:val="nil"/>
              </w:pBdr>
              <w:spacing w:before="0" w:after="0" w:line="240" w:lineRule="auto"/>
              <w:rPr>
                <w:b/>
                <w:bCs/>
              </w:rPr>
            </w:pPr>
            <w:r>
              <w:rPr>
                <w:b/>
                <w:bCs/>
              </w:rPr>
              <w:t>(Who is being addressed?)</w:t>
            </w:r>
          </w:p>
        </w:tc>
        <w:tc>
          <w:tcPr>
            <w:tcW w:w="1351" w:type="pct"/>
            <w:tcMar>
              <w:top w:w="100" w:type="dxa"/>
              <w:left w:w="100" w:type="dxa"/>
              <w:bottom w:w="100" w:type="dxa"/>
              <w:right w:w="100" w:type="dxa"/>
            </w:tcMar>
            <w:vAlign w:val="center"/>
          </w:tcPr>
          <w:p w14:paraId="3AE7B009" w14:textId="77777777" w:rsidR="00C6109E" w:rsidRDefault="00000000">
            <w:pPr>
              <w:widowControl w:val="0"/>
              <w:pBdr>
                <w:top w:val="nil"/>
                <w:left w:val="nil"/>
                <w:bottom w:val="nil"/>
                <w:right w:val="nil"/>
                <w:between w:val="nil"/>
              </w:pBdr>
              <w:spacing w:before="0" w:after="0" w:line="240" w:lineRule="auto"/>
              <w:rPr>
                <w:b/>
                <w:bCs/>
              </w:rPr>
            </w:pPr>
            <w:r>
              <w:rPr>
                <w:b/>
                <w:bCs/>
              </w:rPr>
              <w:t>Behavior</w:t>
            </w:r>
          </w:p>
          <w:p w14:paraId="65591F36" w14:textId="77777777" w:rsidR="00C6109E" w:rsidRDefault="00000000">
            <w:pPr>
              <w:widowControl w:val="0"/>
              <w:pBdr>
                <w:top w:val="nil"/>
                <w:left w:val="nil"/>
                <w:bottom w:val="nil"/>
                <w:right w:val="nil"/>
                <w:between w:val="nil"/>
              </w:pBdr>
              <w:spacing w:before="0" w:after="0" w:line="240" w:lineRule="auto"/>
              <w:rPr>
                <w:b/>
                <w:bCs/>
              </w:rPr>
            </w:pPr>
            <w:r>
              <w:rPr>
                <w:b/>
                <w:bCs/>
              </w:rPr>
              <w:t>(What did they do to get here?)</w:t>
            </w:r>
          </w:p>
        </w:tc>
      </w:tr>
      <w:tr w:rsidR="00C6109E" w14:paraId="5936E6DD" w14:textId="77777777" w:rsidTr="00E60B59">
        <w:trPr>
          <w:jc w:val="center"/>
        </w:trPr>
        <w:tc>
          <w:tcPr>
            <w:tcW w:w="817" w:type="pct"/>
            <w:tcMar>
              <w:top w:w="100" w:type="dxa"/>
              <w:left w:w="100" w:type="dxa"/>
              <w:bottom w:w="100" w:type="dxa"/>
              <w:right w:w="100" w:type="dxa"/>
            </w:tcMar>
          </w:tcPr>
          <w:p w14:paraId="0F53478C" w14:textId="77777777" w:rsidR="00C6109E" w:rsidRDefault="00000000">
            <w:pPr>
              <w:widowControl w:val="0"/>
              <w:spacing w:before="0" w:after="0" w:line="240" w:lineRule="auto"/>
            </w:pPr>
            <w:proofErr w:type="spellStart"/>
            <w:r>
              <w:t>Sheol</w:t>
            </w:r>
            <w:proofErr w:type="spellEnd"/>
            <w:r>
              <w:t>/Hades</w:t>
            </w:r>
          </w:p>
        </w:tc>
        <w:tc>
          <w:tcPr>
            <w:tcW w:w="1018" w:type="pct"/>
            <w:tcMar>
              <w:top w:w="100" w:type="dxa"/>
              <w:left w:w="100" w:type="dxa"/>
              <w:bottom w:w="100" w:type="dxa"/>
              <w:right w:w="100" w:type="dxa"/>
            </w:tcMar>
          </w:tcPr>
          <w:p w14:paraId="08EC809B" w14:textId="77777777" w:rsidR="00C6109E" w:rsidRDefault="00000000">
            <w:pPr>
              <w:widowControl w:val="0"/>
              <w:spacing w:before="0" w:after="0" w:line="240" w:lineRule="auto"/>
            </w:pPr>
            <w:r>
              <w:t>Matthew 11:23</w:t>
            </w:r>
          </w:p>
          <w:p w14:paraId="740E7D5E" w14:textId="77777777" w:rsidR="00C6109E" w:rsidRDefault="00000000">
            <w:pPr>
              <w:widowControl w:val="0"/>
              <w:spacing w:before="0" w:after="0" w:line="240" w:lineRule="auto"/>
            </w:pPr>
            <w:r>
              <w:t>Matthew 16:18</w:t>
            </w:r>
          </w:p>
          <w:p w14:paraId="6AEC6ECA" w14:textId="77777777" w:rsidR="00C6109E" w:rsidRDefault="00000000">
            <w:pPr>
              <w:widowControl w:val="0"/>
              <w:spacing w:before="0" w:after="0" w:line="240" w:lineRule="auto"/>
            </w:pPr>
            <w:r>
              <w:t>Luke 10:15</w:t>
            </w:r>
          </w:p>
          <w:p w14:paraId="0B632E1A" w14:textId="77777777" w:rsidR="00C6109E" w:rsidRDefault="00000000">
            <w:pPr>
              <w:widowControl w:val="0"/>
              <w:spacing w:before="0" w:after="0" w:line="240" w:lineRule="auto"/>
            </w:pPr>
            <w:r>
              <w:t>Luke 16:23</w:t>
            </w:r>
          </w:p>
          <w:p w14:paraId="76EC5284" w14:textId="77777777" w:rsidR="00C6109E" w:rsidRDefault="00000000">
            <w:pPr>
              <w:widowControl w:val="0"/>
              <w:spacing w:before="0" w:after="0" w:line="240" w:lineRule="auto"/>
            </w:pPr>
            <w:r>
              <w:t>Acts 2:27-31</w:t>
            </w:r>
          </w:p>
        </w:tc>
        <w:tc>
          <w:tcPr>
            <w:tcW w:w="565" w:type="pct"/>
            <w:tcMar>
              <w:top w:w="100" w:type="dxa"/>
              <w:left w:w="100" w:type="dxa"/>
              <w:bottom w:w="100" w:type="dxa"/>
              <w:right w:w="100" w:type="dxa"/>
            </w:tcMar>
          </w:tcPr>
          <w:p w14:paraId="63267F32" w14:textId="77777777" w:rsidR="00C6109E" w:rsidRDefault="00C6109E">
            <w:pPr>
              <w:widowControl w:val="0"/>
              <w:pBdr>
                <w:top w:val="nil"/>
                <w:left w:val="nil"/>
                <w:bottom w:val="nil"/>
                <w:right w:val="nil"/>
                <w:between w:val="nil"/>
              </w:pBdr>
              <w:spacing w:before="0" w:after="0" w:line="240" w:lineRule="auto"/>
            </w:pPr>
          </w:p>
        </w:tc>
        <w:tc>
          <w:tcPr>
            <w:tcW w:w="1250" w:type="pct"/>
            <w:tcMar>
              <w:top w:w="100" w:type="dxa"/>
              <w:left w:w="100" w:type="dxa"/>
              <w:bottom w:w="100" w:type="dxa"/>
              <w:right w:w="100" w:type="dxa"/>
            </w:tcMar>
          </w:tcPr>
          <w:p w14:paraId="56EA9B12" w14:textId="77777777" w:rsidR="00C6109E" w:rsidRDefault="00C6109E">
            <w:pPr>
              <w:widowControl w:val="0"/>
              <w:pBdr>
                <w:top w:val="nil"/>
                <w:left w:val="nil"/>
                <w:bottom w:val="nil"/>
                <w:right w:val="nil"/>
                <w:between w:val="nil"/>
              </w:pBdr>
              <w:spacing w:before="0" w:after="0" w:line="240" w:lineRule="auto"/>
            </w:pPr>
          </w:p>
        </w:tc>
        <w:tc>
          <w:tcPr>
            <w:tcW w:w="1351" w:type="pct"/>
            <w:tcMar>
              <w:top w:w="100" w:type="dxa"/>
              <w:left w:w="100" w:type="dxa"/>
              <w:bottom w:w="100" w:type="dxa"/>
              <w:right w:w="100" w:type="dxa"/>
            </w:tcMar>
          </w:tcPr>
          <w:p w14:paraId="014BEFB0" w14:textId="77777777" w:rsidR="00C6109E" w:rsidRDefault="00C6109E">
            <w:pPr>
              <w:widowControl w:val="0"/>
              <w:pBdr>
                <w:top w:val="nil"/>
                <w:left w:val="nil"/>
                <w:bottom w:val="nil"/>
                <w:right w:val="nil"/>
                <w:between w:val="nil"/>
              </w:pBdr>
              <w:spacing w:before="0" w:after="0" w:line="240" w:lineRule="auto"/>
            </w:pPr>
          </w:p>
        </w:tc>
      </w:tr>
      <w:tr w:rsidR="00C6109E" w14:paraId="785C3EE4" w14:textId="77777777" w:rsidTr="00E60B59">
        <w:trPr>
          <w:jc w:val="center"/>
        </w:trPr>
        <w:tc>
          <w:tcPr>
            <w:tcW w:w="817" w:type="pct"/>
            <w:tcMar>
              <w:top w:w="100" w:type="dxa"/>
              <w:left w:w="100" w:type="dxa"/>
              <w:bottom w:w="100" w:type="dxa"/>
              <w:right w:w="100" w:type="dxa"/>
            </w:tcMar>
          </w:tcPr>
          <w:p w14:paraId="2A438168" w14:textId="77777777" w:rsidR="00C6109E" w:rsidRDefault="00000000">
            <w:pPr>
              <w:widowControl w:val="0"/>
              <w:spacing w:before="0" w:after="0" w:line="240" w:lineRule="auto"/>
            </w:pPr>
            <w:r>
              <w:t>Lake of Fire</w:t>
            </w:r>
          </w:p>
        </w:tc>
        <w:tc>
          <w:tcPr>
            <w:tcW w:w="1018" w:type="pct"/>
            <w:tcMar>
              <w:top w:w="100" w:type="dxa"/>
              <w:left w:w="100" w:type="dxa"/>
              <w:bottom w:w="100" w:type="dxa"/>
              <w:right w:w="100" w:type="dxa"/>
            </w:tcMar>
          </w:tcPr>
          <w:p w14:paraId="7AC83EE8" w14:textId="77777777" w:rsidR="00C6109E" w:rsidRDefault="00000000">
            <w:pPr>
              <w:widowControl w:val="0"/>
              <w:spacing w:before="0" w:after="0" w:line="240" w:lineRule="auto"/>
            </w:pPr>
            <w:r>
              <w:t>Matthew 25:31-46</w:t>
            </w:r>
          </w:p>
          <w:p w14:paraId="6F223919" w14:textId="77777777" w:rsidR="00C6109E" w:rsidRDefault="00000000">
            <w:pPr>
              <w:widowControl w:val="0"/>
              <w:spacing w:before="0" w:after="0" w:line="240" w:lineRule="auto"/>
            </w:pPr>
            <w:r>
              <w:t>Revelation 14:6-13</w:t>
            </w:r>
          </w:p>
          <w:p w14:paraId="0EF566CD" w14:textId="77777777" w:rsidR="00C6109E" w:rsidRDefault="00000000">
            <w:pPr>
              <w:widowControl w:val="0"/>
              <w:spacing w:before="0" w:after="0" w:line="240" w:lineRule="auto"/>
            </w:pPr>
            <w:r>
              <w:t>Revelation 20:15</w:t>
            </w:r>
          </w:p>
        </w:tc>
        <w:tc>
          <w:tcPr>
            <w:tcW w:w="565" w:type="pct"/>
            <w:tcMar>
              <w:top w:w="100" w:type="dxa"/>
              <w:left w:w="100" w:type="dxa"/>
              <w:bottom w:w="100" w:type="dxa"/>
              <w:right w:w="100" w:type="dxa"/>
            </w:tcMar>
          </w:tcPr>
          <w:p w14:paraId="77757D8B" w14:textId="77777777" w:rsidR="00C6109E" w:rsidRDefault="00C6109E">
            <w:pPr>
              <w:widowControl w:val="0"/>
              <w:pBdr>
                <w:top w:val="nil"/>
                <w:left w:val="nil"/>
                <w:bottom w:val="nil"/>
                <w:right w:val="nil"/>
                <w:between w:val="nil"/>
              </w:pBdr>
              <w:spacing w:before="0" w:after="0" w:line="240" w:lineRule="auto"/>
            </w:pPr>
          </w:p>
        </w:tc>
        <w:tc>
          <w:tcPr>
            <w:tcW w:w="1250" w:type="pct"/>
            <w:tcMar>
              <w:top w:w="100" w:type="dxa"/>
              <w:left w:w="100" w:type="dxa"/>
              <w:bottom w:w="100" w:type="dxa"/>
              <w:right w:w="100" w:type="dxa"/>
            </w:tcMar>
          </w:tcPr>
          <w:p w14:paraId="715E2ABD" w14:textId="77777777" w:rsidR="00C6109E" w:rsidRDefault="00C6109E">
            <w:pPr>
              <w:widowControl w:val="0"/>
              <w:pBdr>
                <w:top w:val="nil"/>
                <w:left w:val="nil"/>
                <w:bottom w:val="nil"/>
                <w:right w:val="nil"/>
                <w:between w:val="nil"/>
              </w:pBdr>
              <w:spacing w:before="0" w:after="0" w:line="240" w:lineRule="auto"/>
            </w:pPr>
          </w:p>
        </w:tc>
        <w:tc>
          <w:tcPr>
            <w:tcW w:w="1351" w:type="pct"/>
            <w:tcMar>
              <w:top w:w="100" w:type="dxa"/>
              <w:left w:w="100" w:type="dxa"/>
              <w:bottom w:w="100" w:type="dxa"/>
              <w:right w:w="100" w:type="dxa"/>
            </w:tcMar>
          </w:tcPr>
          <w:p w14:paraId="449A8E92" w14:textId="77777777" w:rsidR="00C6109E" w:rsidRDefault="00C6109E">
            <w:pPr>
              <w:widowControl w:val="0"/>
              <w:pBdr>
                <w:top w:val="nil"/>
                <w:left w:val="nil"/>
                <w:bottom w:val="nil"/>
                <w:right w:val="nil"/>
                <w:between w:val="nil"/>
              </w:pBdr>
              <w:spacing w:before="0" w:after="0" w:line="240" w:lineRule="auto"/>
            </w:pPr>
          </w:p>
        </w:tc>
      </w:tr>
      <w:tr w:rsidR="00C6109E" w14:paraId="03EEDAF7" w14:textId="77777777" w:rsidTr="00E60B59">
        <w:trPr>
          <w:jc w:val="center"/>
        </w:trPr>
        <w:tc>
          <w:tcPr>
            <w:tcW w:w="817" w:type="pct"/>
            <w:tcMar>
              <w:top w:w="100" w:type="dxa"/>
              <w:left w:w="100" w:type="dxa"/>
              <w:bottom w:w="100" w:type="dxa"/>
              <w:right w:w="100" w:type="dxa"/>
            </w:tcMar>
          </w:tcPr>
          <w:p w14:paraId="05E5B874" w14:textId="77777777" w:rsidR="00C6109E" w:rsidRDefault="00000000">
            <w:pPr>
              <w:widowControl w:val="0"/>
              <w:spacing w:before="0" w:after="0" w:line="240" w:lineRule="auto"/>
            </w:pPr>
            <w:r>
              <w:t>Outer Darkness</w:t>
            </w:r>
          </w:p>
        </w:tc>
        <w:tc>
          <w:tcPr>
            <w:tcW w:w="1018" w:type="pct"/>
            <w:tcMar>
              <w:top w:w="100" w:type="dxa"/>
              <w:left w:w="100" w:type="dxa"/>
              <w:bottom w:w="100" w:type="dxa"/>
              <w:right w:w="100" w:type="dxa"/>
            </w:tcMar>
          </w:tcPr>
          <w:p w14:paraId="58E1E4EC" w14:textId="77777777" w:rsidR="00C6109E" w:rsidRDefault="00000000">
            <w:pPr>
              <w:widowControl w:val="0"/>
              <w:spacing w:before="0" w:after="0" w:line="240" w:lineRule="auto"/>
            </w:pPr>
            <w:r>
              <w:t>Matthew 8:12</w:t>
            </w:r>
          </w:p>
          <w:p w14:paraId="6D182712" w14:textId="77777777" w:rsidR="00C6109E" w:rsidRDefault="00000000">
            <w:pPr>
              <w:widowControl w:val="0"/>
              <w:spacing w:before="0" w:after="0" w:line="240" w:lineRule="auto"/>
            </w:pPr>
            <w:r>
              <w:t>Matthew 22:13</w:t>
            </w:r>
          </w:p>
          <w:p w14:paraId="529FC89C" w14:textId="77777777" w:rsidR="00C6109E" w:rsidRDefault="00000000">
            <w:pPr>
              <w:widowControl w:val="0"/>
              <w:spacing w:before="0" w:after="0" w:line="240" w:lineRule="auto"/>
            </w:pPr>
            <w:r>
              <w:t>Revelation 22:15</w:t>
            </w:r>
          </w:p>
        </w:tc>
        <w:tc>
          <w:tcPr>
            <w:tcW w:w="565" w:type="pct"/>
            <w:tcMar>
              <w:top w:w="100" w:type="dxa"/>
              <w:left w:w="100" w:type="dxa"/>
              <w:bottom w:w="100" w:type="dxa"/>
              <w:right w:w="100" w:type="dxa"/>
            </w:tcMar>
          </w:tcPr>
          <w:p w14:paraId="56DFF83D" w14:textId="77777777" w:rsidR="00C6109E" w:rsidRDefault="00C6109E">
            <w:pPr>
              <w:widowControl w:val="0"/>
              <w:pBdr>
                <w:top w:val="nil"/>
                <w:left w:val="nil"/>
                <w:bottom w:val="nil"/>
                <w:right w:val="nil"/>
                <w:between w:val="nil"/>
              </w:pBdr>
              <w:spacing w:before="0" w:after="0" w:line="240" w:lineRule="auto"/>
            </w:pPr>
          </w:p>
        </w:tc>
        <w:tc>
          <w:tcPr>
            <w:tcW w:w="1250" w:type="pct"/>
            <w:tcMar>
              <w:top w:w="100" w:type="dxa"/>
              <w:left w:w="100" w:type="dxa"/>
              <w:bottom w:w="100" w:type="dxa"/>
              <w:right w:w="100" w:type="dxa"/>
            </w:tcMar>
          </w:tcPr>
          <w:p w14:paraId="694327C1" w14:textId="77777777" w:rsidR="00C6109E" w:rsidRDefault="00C6109E">
            <w:pPr>
              <w:widowControl w:val="0"/>
              <w:pBdr>
                <w:top w:val="nil"/>
                <w:left w:val="nil"/>
                <w:bottom w:val="nil"/>
                <w:right w:val="nil"/>
                <w:between w:val="nil"/>
              </w:pBdr>
              <w:spacing w:before="0" w:after="0" w:line="240" w:lineRule="auto"/>
            </w:pPr>
          </w:p>
        </w:tc>
        <w:tc>
          <w:tcPr>
            <w:tcW w:w="1351" w:type="pct"/>
            <w:tcMar>
              <w:top w:w="100" w:type="dxa"/>
              <w:left w:w="100" w:type="dxa"/>
              <w:bottom w:w="100" w:type="dxa"/>
              <w:right w:w="100" w:type="dxa"/>
            </w:tcMar>
          </w:tcPr>
          <w:p w14:paraId="50591105" w14:textId="77777777" w:rsidR="00C6109E" w:rsidRDefault="00C6109E">
            <w:pPr>
              <w:widowControl w:val="0"/>
              <w:pBdr>
                <w:top w:val="nil"/>
                <w:left w:val="nil"/>
                <w:bottom w:val="nil"/>
                <w:right w:val="nil"/>
                <w:between w:val="nil"/>
              </w:pBdr>
              <w:spacing w:before="0" w:after="0" w:line="240" w:lineRule="auto"/>
            </w:pPr>
          </w:p>
        </w:tc>
      </w:tr>
      <w:tr w:rsidR="00C6109E" w14:paraId="1F9A74B7" w14:textId="77777777" w:rsidTr="00E60B59">
        <w:trPr>
          <w:jc w:val="center"/>
        </w:trPr>
        <w:tc>
          <w:tcPr>
            <w:tcW w:w="817" w:type="pct"/>
            <w:tcMar>
              <w:top w:w="100" w:type="dxa"/>
              <w:left w:w="100" w:type="dxa"/>
              <w:bottom w:w="100" w:type="dxa"/>
              <w:right w:w="100" w:type="dxa"/>
            </w:tcMar>
          </w:tcPr>
          <w:p w14:paraId="7D52E9A7" w14:textId="77777777" w:rsidR="00C6109E" w:rsidRDefault="00000000">
            <w:pPr>
              <w:widowControl w:val="0"/>
              <w:spacing w:before="0" w:after="0" w:line="240" w:lineRule="auto"/>
            </w:pPr>
            <w:r>
              <w:t>Gehenna</w:t>
            </w:r>
          </w:p>
        </w:tc>
        <w:tc>
          <w:tcPr>
            <w:tcW w:w="1018" w:type="pct"/>
            <w:tcMar>
              <w:top w:w="100" w:type="dxa"/>
              <w:left w:w="100" w:type="dxa"/>
              <w:bottom w:w="100" w:type="dxa"/>
              <w:right w:w="100" w:type="dxa"/>
            </w:tcMar>
          </w:tcPr>
          <w:p w14:paraId="70DAA726" w14:textId="77777777" w:rsidR="00C6109E" w:rsidRDefault="00000000">
            <w:pPr>
              <w:widowControl w:val="0"/>
              <w:pBdr>
                <w:top w:val="nil"/>
                <w:left w:val="nil"/>
                <w:bottom w:val="nil"/>
                <w:right w:val="nil"/>
                <w:between w:val="nil"/>
              </w:pBdr>
              <w:spacing w:before="0" w:after="0" w:line="240" w:lineRule="auto"/>
            </w:pPr>
            <w:r>
              <w:t>Matthew 5:22-30</w:t>
            </w:r>
          </w:p>
          <w:p w14:paraId="0F4B43D6" w14:textId="77777777" w:rsidR="00C6109E" w:rsidRDefault="00000000">
            <w:pPr>
              <w:widowControl w:val="0"/>
              <w:pBdr>
                <w:top w:val="nil"/>
                <w:left w:val="nil"/>
                <w:bottom w:val="nil"/>
                <w:right w:val="nil"/>
                <w:between w:val="nil"/>
              </w:pBdr>
              <w:spacing w:before="0" w:after="0" w:line="240" w:lineRule="auto"/>
            </w:pPr>
            <w:r>
              <w:t>Matthew 10:28</w:t>
            </w:r>
          </w:p>
          <w:p w14:paraId="557612ED" w14:textId="77777777" w:rsidR="00C6109E" w:rsidRDefault="00000000">
            <w:pPr>
              <w:widowControl w:val="0"/>
              <w:pBdr>
                <w:top w:val="nil"/>
                <w:left w:val="nil"/>
                <w:bottom w:val="nil"/>
                <w:right w:val="nil"/>
                <w:between w:val="nil"/>
              </w:pBdr>
              <w:spacing w:before="0" w:after="0" w:line="240" w:lineRule="auto"/>
            </w:pPr>
            <w:r>
              <w:t>Matthew 18:9</w:t>
            </w:r>
          </w:p>
          <w:p w14:paraId="2DC0F20E" w14:textId="77777777" w:rsidR="00C6109E" w:rsidRDefault="00000000">
            <w:pPr>
              <w:widowControl w:val="0"/>
              <w:pBdr>
                <w:top w:val="nil"/>
                <w:left w:val="nil"/>
                <w:bottom w:val="nil"/>
                <w:right w:val="nil"/>
                <w:between w:val="nil"/>
              </w:pBdr>
              <w:spacing w:before="0" w:after="0" w:line="240" w:lineRule="auto"/>
            </w:pPr>
            <w:r>
              <w:lastRenderedPageBreak/>
              <w:t>Matthew 23:15-33</w:t>
            </w:r>
          </w:p>
          <w:p w14:paraId="5E12C266" w14:textId="77777777" w:rsidR="00C6109E" w:rsidRDefault="00000000">
            <w:pPr>
              <w:widowControl w:val="0"/>
              <w:pBdr>
                <w:top w:val="nil"/>
                <w:left w:val="nil"/>
                <w:bottom w:val="nil"/>
                <w:right w:val="nil"/>
                <w:between w:val="nil"/>
              </w:pBdr>
              <w:spacing w:before="0" w:after="0" w:line="240" w:lineRule="auto"/>
            </w:pPr>
            <w:r>
              <w:t xml:space="preserve">Matthew 9:43-47  </w:t>
            </w:r>
          </w:p>
          <w:p w14:paraId="10B8AF8E" w14:textId="77777777" w:rsidR="00C6109E" w:rsidRDefault="00000000">
            <w:pPr>
              <w:widowControl w:val="0"/>
              <w:pBdr>
                <w:top w:val="nil"/>
                <w:left w:val="nil"/>
                <w:bottom w:val="nil"/>
                <w:right w:val="nil"/>
                <w:between w:val="nil"/>
              </w:pBdr>
              <w:spacing w:before="0" w:after="0" w:line="240" w:lineRule="auto"/>
            </w:pPr>
            <w:r>
              <w:t>Luke 12:5</w:t>
            </w:r>
          </w:p>
          <w:p w14:paraId="18338EAA" w14:textId="77777777" w:rsidR="00C6109E" w:rsidRDefault="00000000">
            <w:pPr>
              <w:widowControl w:val="0"/>
              <w:pBdr>
                <w:top w:val="nil"/>
                <w:left w:val="nil"/>
                <w:bottom w:val="nil"/>
                <w:right w:val="nil"/>
                <w:between w:val="nil"/>
              </w:pBdr>
              <w:spacing w:before="0" w:after="0" w:line="240" w:lineRule="auto"/>
            </w:pPr>
            <w:r>
              <w:t>James 3:6</w:t>
            </w:r>
          </w:p>
        </w:tc>
        <w:tc>
          <w:tcPr>
            <w:tcW w:w="565" w:type="pct"/>
            <w:tcMar>
              <w:top w:w="100" w:type="dxa"/>
              <w:left w:w="100" w:type="dxa"/>
              <w:bottom w:w="100" w:type="dxa"/>
              <w:right w:w="100" w:type="dxa"/>
            </w:tcMar>
          </w:tcPr>
          <w:p w14:paraId="0CF4CC74" w14:textId="77777777" w:rsidR="00C6109E" w:rsidRDefault="00C6109E">
            <w:pPr>
              <w:widowControl w:val="0"/>
              <w:pBdr>
                <w:top w:val="nil"/>
                <w:left w:val="nil"/>
                <w:bottom w:val="nil"/>
                <w:right w:val="nil"/>
                <w:between w:val="nil"/>
              </w:pBdr>
              <w:spacing w:before="0" w:after="0" w:line="240" w:lineRule="auto"/>
            </w:pPr>
          </w:p>
        </w:tc>
        <w:tc>
          <w:tcPr>
            <w:tcW w:w="1250" w:type="pct"/>
            <w:tcMar>
              <w:top w:w="100" w:type="dxa"/>
              <w:left w:w="100" w:type="dxa"/>
              <w:bottom w:w="100" w:type="dxa"/>
              <w:right w:w="100" w:type="dxa"/>
            </w:tcMar>
          </w:tcPr>
          <w:p w14:paraId="26543690" w14:textId="77777777" w:rsidR="00C6109E" w:rsidRDefault="00C6109E">
            <w:pPr>
              <w:widowControl w:val="0"/>
              <w:pBdr>
                <w:top w:val="nil"/>
                <w:left w:val="nil"/>
                <w:bottom w:val="nil"/>
                <w:right w:val="nil"/>
                <w:between w:val="nil"/>
              </w:pBdr>
              <w:spacing w:before="0" w:after="0" w:line="240" w:lineRule="auto"/>
            </w:pPr>
          </w:p>
        </w:tc>
        <w:tc>
          <w:tcPr>
            <w:tcW w:w="1351" w:type="pct"/>
            <w:tcMar>
              <w:top w:w="100" w:type="dxa"/>
              <w:left w:w="100" w:type="dxa"/>
              <w:bottom w:w="100" w:type="dxa"/>
              <w:right w:w="100" w:type="dxa"/>
            </w:tcMar>
          </w:tcPr>
          <w:p w14:paraId="07BE038A" w14:textId="77777777" w:rsidR="00C6109E" w:rsidRDefault="00C6109E">
            <w:pPr>
              <w:widowControl w:val="0"/>
              <w:pBdr>
                <w:top w:val="nil"/>
                <w:left w:val="nil"/>
                <w:bottom w:val="nil"/>
                <w:right w:val="nil"/>
                <w:between w:val="nil"/>
              </w:pBdr>
              <w:spacing w:before="0" w:after="0" w:line="240" w:lineRule="auto"/>
            </w:pPr>
          </w:p>
        </w:tc>
      </w:tr>
    </w:tbl>
    <w:p w14:paraId="037C5113" w14:textId="77777777" w:rsidR="00C6109E" w:rsidRDefault="00000000">
      <w:r>
        <w:t>Do any of these verses state that simply not believing in Jesus automatically will send them to the Lake of Fire?</w:t>
      </w:r>
    </w:p>
    <w:tbl>
      <w:tblPr>
        <w:tblStyle w:val="a8"/>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6109E" w14:paraId="2F7F2C1B"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33EE90B" w14:textId="77777777" w:rsidR="00C6109E" w:rsidRDefault="00C6109E">
            <w:pPr>
              <w:widowControl w:val="0"/>
              <w:spacing w:before="0" w:after="0" w:line="240" w:lineRule="auto"/>
            </w:pPr>
          </w:p>
        </w:tc>
      </w:tr>
    </w:tbl>
    <w:p w14:paraId="3CCBCADF" w14:textId="77777777" w:rsidR="00C6109E" w:rsidRDefault="00000000">
      <w:pPr>
        <w:pStyle w:val="Heading2"/>
      </w:pPr>
      <w:bookmarkStart w:id="5" w:name="_59bkzl7e860i" w:colFirst="0" w:colLast="0"/>
      <w:bookmarkEnd w:id="5"/>
      <w:r>
        <w:t>Read John 3:18, John 3:36, Mark 16:16, John 8:24</w:t>
      </w:r>
    </w:p>
    <w:p w14:paraId="7132964A" w14:textId="77777777" w:rsidR="00C6109E" w:rsidRDefault="00000000">
      <w:r>
        <w:t xml:space="preserve">How about these verses? Do they state that unbelievers automatically go to </w:t>
      </w:r>
      <w:proofErr w:type="gramStart"/>
      <w:r>
        <w:t>the Lake</w:t>
      </w:r>
      <w:proofErr w:type="gramEnd"/>
      <w:r>
        <w:t xml:space="preserve"> of Fire? </w:t>
      </w:r>
    </w:p>
    <w:tbl>
      <w:tblPr>
        <w:tblStyle w:val="a9"/>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6109E" w14:paraId="27A51647"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CBC8773" w14:textId="77777777" w:rsidR="00C6109E" w:rsidRDefault="00C6109E">
            <w:pPr>
              <w:widowControl w:val="0"/>
              <w:spacing w:before="0" w:after="0" w:line="240" w:lineRule="auto"/>
            </w:pPr>
          </w:p>
        </w:tc>
      </w:tr>
    </w:tbl>
    <w:p w14:paraId="035470EC" w14:textId="77777777" w:rsidR="00C6109E" w:rsidRDefault="00000000">
      <w:pPr>
        <w:pStyle w:val="Heading2"/>
      </w:pPr>
      <w:bookmarkStart w:id="6" w:name="_4bqzyabnkqvw" w:colFirst="0" w:colLast="0"/>
      <w:bookmarkEnd w:id="6"/>
      <w:r>
        <w:t>Read Romans 6:23</w:t>
      </w:r>
    </w:p>
    <w:p w14:paraId="597CBA04" w14:textId="77777777" w:rsidR="00C6109E" w:rsidRDefault="00000000">
      <w:r>
        <w:t xml:space="preserve">What does “condemnation” and “dead in sins” mean? </w:t>
      </w:r>
    </w:p>
    <w:tbl>
      <w:tblPr>
        <w:tblStyle w:val="a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6109E" w14:paraId="0E4F7FC6"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0F912B5" w14:textId="77777777" w:rsidR="00C6109E" w:rsidRDefault="00C6109E">
            <w:pPr>
              <w:widowControl w:val="0"/>
              <w:spacing w:before="0" w:after="0" w:line="240" w:lineRule="auto"/>
            </w:pPr>
          </w:p>
        </w:tc>
      </w:tr>
    </w:tbl>
    <w:p w14:paraId="1AE5967D" w14:textId="77777777" w:rsidR="00C6109E" w:rsidRDefault="00000000">
      <w:pPr>
        <w:pStyle w:val="Heading2"/>
      </w:pPr>
      <w:bookmarkStart w:id="7" w:name="_ch3olf5zvieu" w:colFirst="0" w:colLast="0"/>
      <w:bookmarkEnd w:id="7"/>
      <w:r>
        <w:t>Read Romans 8:3-4, Matthew 5:17-18</w:t>
      </w:r>
    </w:p>
    <w:p w14:paraId="74CAFECA" w14:textId="77777777" w:rsidR="00C6109E" w:rsidRDefault="00000000">
      <w:r>
        <w:t>Jesus came to “condemn sin in the flesh, in order that the righteous requirement of the law might be fulfilled”. When Christians accept Jesus as their Savior, are they still condemned under the Law?</w:t>
      </w:r>
    </w:p>
    <w:tbl>
      <w:tblPr>
        <w:tblStyle w:val="ab"/>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6109E" w14:paraId="7A25FE0B"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A9D933B" w14:textId="77777777" w:rsidR="00C6109E" w:rsidRDefault="00C6109E">
            <w:pPr>
              <w:widowControl w:val="0"/>
              <w:spacing w:before="0" w:after="0" w:line="240" w:lineRule="auto"/>
            </w:pPr>
          </w:p>
        </w:tc>
      </w:tr>
    </w:tbl>
    <w:p w14:paraId="1E8FF45E" w14:textId="77777777" w:rsidR="00C6109E" w:rsidRDefault="00000000">
      <w:r>
        <w:t>For those who do not believe in Jesus, are they still condemned under the Law?</w:t>
      </w:r>
    </w:p>
    <w:tbl>
      <w:tblPr>
        <w:tblStyle w:val="ac"/>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6109E" w14:paraId="433EBE00"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39E841B" w14:textId="77777777" w:rsidR="00C6109E" w:rsidRDefault="00C6109E">
            <w:pPr>
              <w:widowControl w:val="0"/>
              <w:spacing w:before="0" w:after="0" w:line="240" w:lineRule="auto"/>
            </w:pPr>
          </w:p>
        </w:tc>
      </w:tr>
    </w:tbl>
    <w:p w14:paraId="590BD6B2" w14:textId="77777777" w:rsidR="00C6109E" w:rsidRDefault="00000000">
      <w:pPr>
        <w:pStyle w:val="Heading2"/>
      </w:pPr>
      <w:bookmarkStart w:id="8" w:name="_nasfe5s2rbcn" w:colFirst="0" w:colLast="0"/>
      <w:bookmarkEnd w:id="8"/>
      <w:r>
        <w:t>Read Romans 2:12-16, Romans 13:8-10</w:t>
      </w:r>
    </w:p>
    <w:p w14:paraId="36385C8E" w14:textId="77777777" w:rsidR="00C6109E" w:rsidRDefault="00000000">
      <w:r>
        <w:t xml:space="preserve">What about people who have never </w:t>
      </w:r>
      <w:proofErr w:type="gramStart"/>
      <w:r>
        <w:t>heard</w:t>
      </w:r>
      <w:proofErr w:type="gramEnd"/>
      <w:r>
        <w:t xml:space="preserve"> the Law before? Can they be held accountable to it? </w:t>
      </w:r>
    </w:p>
    <w:tbl>
      <w:tblPr>
        <w:tblStyle w:val="ad"/>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6109E" w14:paraId="5A1F5A10"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B439106" w14:textId="77777777" w:rsidR="00C6109E" w:rsidRDefault="00C6109E">
            <w:pPr>
              <w:widowControl w:val="0"/>
              <w:spacing w:before="0" w:after="0" w:line="240" w:lineRule="auto"/>
            </w:pPr>
          </w:p>
        </w:tc>
      </w:tr>
    </w:tbl>
    <w:p w14:paraId="7FCEEB34" w14:textId="77777777" w:rsidR="00C6109E" w:rsidRDefault="00000000">
      <w:pPr>
        <w:pStyle w:val="Heading2"/>
      </w:pPr>
      <w:bookmarkStart w:id="9" w:name="_862a2vwk7v1n" w:colFirst="0" w:colLast="0"/>
      <w:bookmarkEnd w:id="9"/>
      <w:r>
        <w:lastRenderedPageBreak/>
        <w:t>Read John 5:28-29</w:t>
      </w:r>
    </w:p>
    <w:p w14:paraId="40223076" w14:textId="77777777" w:rsidR="00C6109E" w:rsidRDefault="00000000">
      <w:r>
        <w:t xml:space="preserve">There will be </w:t>
      </w:r>
      <w:proofErr w:type="gramStart"/>
      <w:r>
        <w:t>a time period</w:t>
      </w:r>
      <w:proofErr w:type="gramEnd"/>
      <w:r>
        <w:t xml:space="preserve"> when all the dead will be resurrected. Will they all have the same fate? </w:t>
      </w:r>
    </w:p>
    <w:tbl>
      <w:tblPr>
        <w:tblStyle w:val="ae"/>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6109E" w14:paraId="67047A6C"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AAA0165" w14:textId="77777777" w:rsidR="00C6109E" w:rsidRDefault="00C6109E">
            <w:pPr>
              <w:widowControl w:val="0"/>
              <w:spacing w:before="0" w:after="0" w:line="240" w:lineRule="auto"/>
            </w:pPr>
          </w:p>
        </w:tc>
      </w:tr>
    </w:tbl>
    <w:p w14:paraId="31D96F75" w14:textId="77777777" w:rsidR="00C6109E" w:rsidRDefault="00000000">
      <w:r>
        <w:t xml:space="preserve">This is a rather difficult </w:t>
      </w:r>
      <w:proofErr w:type="gramStart"/>
      <w:r>
        <w:t>topic</w:t>
      </w:r>
      <w:proofErr w:type="gramEnd"/>
      <w:r>
        <w:t xml:space="preserve"> and many people will have differing opinions on it. I’m not saying we have the answers to everything right now, but I want to offer an alternative interpretation than what most churches preach.</w:t>
      </w:r>
    </w:p>
    <w:p w14:paraId="7D959665" w14:textId="77777777" w:rsidR="00C6109E" w:rsidRDefault="00000000">
      <w:r>
        <w:t xml:space="preserve">Jesus died for everyone. All sins were covered with His sacrifice. Those who believe in Him are </w:t>
      </w:r>
      <w:r>
        <w:rPr>
          <w:b/>
          <w:bCs/>
        </w:rPr>
        <w:t>Blessed</w:t>
      </w:r>
      <w:r>
        <w:t xml:space="preserve">. That is, Christians get more. They get that intimate relationship and that glorified body. They are invited into the family. They get to rule and reign and be priests to God. They get to go to Heaven instead of </w:t>
      </w:r>
      <w:proofErr w:type="spellStart"/>
      <w:r>
        <w:t>Sheol</w:t>
      </w:r>
      <w:proofErr w:type="spellEnd"/>
      <w:r>
        <w:t xml:space="preserve"> when they die. They never risk the Second Death. They just get more. </w:t>
      </w:r>
    </w:p>
    <w:p w14:paraId="6EB7980D" w14:textId="77777777" w:rsidR="00C6109E" w:rsidRDefault="00000000">
      <w:r>
        <w:t xml:space="preserve">But for everyone else who doesn’t believe, they aren’t </w:t>
      </w:r>
      <w:r>
        <w:rPr>
          <w:b/>
          <w:bCs/>
        </w:rPr>
        <w:t>blessed</w:t>
      </w:r>
      <w:r>
        <w:t xml:space="preserve"> like Christians are. They get to be resurrected, and then they are judged by their </w:t>
      </w:r>
      <w:proofErr w:type="gramStart"/>
      <w:r>
        <w:t>works</w:t>
      </w:r>
      <w:proofErr w:type="gramEnd"/>
      <w:r>
        <w:t xml:space="preserve"> under the law. I can’t imagine a speeding ticket would get the same sentence as a mass murderer… The number of people who get to go to the New Earth from that Great White Throne Judgment is something only God knows, but perhaps He is much more merciful than we could ever imagine. He is God, after all. And His love far surpasses anything we can imagine. </w:t>
      </w:r>
    </w:p>
    <w:p w14:paraId="14511234" w14:textId="77777777" w:rsidR="00C6109E" w:rsidRDefault="00000000">
      <w:r>
        <w:t xml:space="preserve">Before Christ, people could only go to God through the Law of Moses. After Christ, we can go to God through Jesus, a much better way. But that doesn’t mean that God rejects all of humanity if they don’t know the Law or Jesus. </w:t>
      </w:r>
      <w:proofErr w:type="gramStart"/>
      <w:r>
        <w:t>There’s</w:t>
      </w:r>
      <w:proofErr w:type="gramEnd"/>
      <w:r>
        <w:t xml:space="preserve"> </w:t>
      </w:r>
      <w:proofErr w:type="gramStart"/>
      <w:r>
        <w:t>a love</w:t>
      </w:r>
      <w:proofErr w:type="gramEnd"/>
      <w:r>
        <w:t xml:space="preserve"> and </w:t>
      </w:r>
      <w:proofErr w:type="gramStart"/>
      <w:r>
        <w:t>a leniency</w:t>
      </w:r>
      <w:proofErr w:type="gramEnd"/>
      <w:r>
        <w:t xml:space="preserve"> there for people who follow the conscience written on their hearts. </w:t>
      </w:r>
    </w:p>
    <w:p w14:paraId="05340287" w14:textId="77777777" w:rsidR="00C6109E" w:rsidRDefault="00000000">
      <w:pPr>
        <w:pStyle w:val="Heading1"/>
      </w:pPr>
      <w:bookmarkStart w:id="10" w:name="_7jglary7yfck" w:colFirst="0" w:colLast="0"/>
      <w:bookmarkEnd w:id="10"/>
      <w:r>
        <w:t>The Fate of Non-Believers</w:t>
      </w:r>
    </w:p>
    <w:p w14:paraId="375199E9" w14:textId="77777777" w:rsidR="00C6109E" w:rsidRDefault="00000000">
      <w:r>
        <w:t xml:space="preserve">Let’s approach the next few questions with the assumption that not every non-believer automatically gets sent to </w:t>
      </w:r>
      <w:proofErr w:type="gramStart"/>
      <w:r>
        <w:t>the Lake</w:t>
      </w:r>
      <w:proofErr w:type="gramEnd"/>
      <w:r>
        <w:t xml:space="preserve"> of Fire. Surely, there are different groups of non-believers then. </w:t>
      </w:r>
    </w:p>
    <w:p w14:paraId="508A4135" w14:textId="77777777" w:rsidR="00C6109E" w:rsidRDefault="00000000">
      <w:r>
        <w:t>Let’s split these non-believers into two groups:</w:t>
      </w:r>
    </w:p>
    <w:p w14:paraId="62F4659E" w14:textId="77777777" w:rsidR="00C6109E" w:rsidRDefault="00000000">
      <w:pPr>
        <w:numPr>
          <w:ilvl w:val="0"/>
          <w:numId w:val="1"/>
        </w:numPr>
        <w:spacing w:after="0"/>
      </w:pPr>
      <w:r>
        <w:t>Those who heard the Gospel and rejected it</w:t>
      </w:r>
    </w:p>
    <w:p w14:paraId="54EB56A8" w14:textId="77777777" w:rsidR="00C6109E" w:rsidRDefault="00000000">
      <w:pPr>
        <w:numPr>
          <w:ilvl w:val="0"/>
          <w:numId w:val="1"/>
        </w:numPr>
        <w:spacing w:before="0"/>
      </w:pPr>
      <w:r>
        <w:t>Those who have never heard the Gospel</w:t>
      </w:r>
    </w:p>
    <w:p w14:paraId="63685953" w14:textId="77777777" w:rsidR="00C6109E" w:rsidRDefault="00000000">
      <w:r>
        <w:t xml:space="preserve">This would apply to everyone pre- and post-Christ, as we see in 1 Peter 4:6 that Jesus preached the Gospel to the dead. </w:t>
      </w:r>
      <w:proofErr w:type="gramStart"/>
      <w:r>
        <w:t>So</w:t>
      </w:r>
      <w:proofErr w:type="gramEnd"/>
      <w:r>
        <w:t xml:space="preserve"> all the dead in </w:t>
      </w:r>
      <w:proofErr w:type="spellStart"/>
      <w:r>
        <w:t>Sheol</w:t>
      </w:r>
      <w:proofErr w:type="spellEnd"/>
      <w:r>
        <w:t xml:space="preserve"> heard the gospel, which covered all pre-Christ people. And they had the option of either accepting or rejecting Christ. And then everyone who came after Christ either heard the gospel or didn’t. </w:t>
      </w:r>
    </w:p>
    <w:p w14:paraId="3537AD61" w14:textId="77777777" w:rsidR="00C6109E" w:rsidRDefault="00000000">
      <w:r>
        <w:lastRenderedPageBreak/>
        <w:t xml:space="preserve">Let’s first focus on those who heard the Gospel and rejected Christ. </w:t>
      </w:r>
    </w:p>
    <w:p w14:paraId="34032F1E" w14:textId="77777777" w:rsidR="00C6109E" w:rsidRDefault="00000000">
      <w:pPr>
        <w:pStyle w:val="Heading2"/>
      </w:pPr>
      <w:bookmarkStart w:id="11" w:name="_85lkevu4kozc" w:colFirst="0" w:colLast="0"/>
      <w:bookmarkEnd w:id="11"/>
      <w:r>
        <w:t>Read John 15:20-25</w:t>
      </w:r>
    </w:p>
    <w:p w14:paraId="7933534F" w14:textId="77777777" w:rsidR="00C6109E" w:rsidRDefault="00000000">
      <w:r>
        <w:t xml:space="preserve">Based on what Jesus is saying here, are people held to a different standard of judgment if they hear the Gospel than if they hadn’t? </w:t>
      </w:r>
    </w:p>
    <w:tbl>
      <w:tblPr>
        <w:tblStyle w:val="af"/>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6109E" w14:paraId="1B16D4EA"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10FED7E" w14:textId="77777777" w:rsidR="00C6109E" w:rsidRDefault="00C6109E">
            <w:pPr>
              <w:widowControl w:val="0"/>
              <w:spacing w:before="0" w:after="0" w:line="240" w:lineRule="auto"/>
            </w:pPr>
          </w:p>
        </w:tc>
      </w:tr>
    </w:tbl>
    <w:p w14:paraId="55F2DC30" w14:textId="77777777" w:rsidR="00C6109E" w:rsidRDefault="00000000">
      <w:pPr>
        <w:pStyle w:val="Heading2"/>
      </w:pPr>
      <w:bookmarkStart w:id="12" w:name="_j7188i5city3" w:colFirst="0" w:colLast="0"/>
      <w:bookmarkEnd w:id="12"/>
      <w:r>
        <w:t>Read John 3:36</w:t>
      </w:r>
    </w:p>
    <w:p w14:paraId="60F60CB4" w14:textId="77777777" w:rsidR="00C6109E" w:rsidRDefault="00000000">
      <w:r>
        <w:t xml:space="preserve">Here, John states that the wrath of God remains on those who reject Jesus, and they will not see life. From previous studies, who is the wrath of God reserved for? </w:t>
      </w:r>
    </w:p>
    <w:tbl>
      <w:tblPr>
        <w:tblStyle w:val="af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6109E" w14:paraId="22266B5A"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A524B7A" w14:textId="77777777" w:rsidR="00C6109E" w:rsidRDefault="00C6109E">
            <w:pPr>
              <w:widowControl w:val="0"/>
              <w:spacing w:before="0" w:after="0" w:line="240" w:lineRule="auto"/>
            </w:pPr>
          </w:p>
        </w:tc>
      </w:tr>
    </w:tbl>
    <w:p w14:paraId="36F121FB" w14:textId="77777777" w:rsidR="00C6109E" w:rsidRDefault="00000000">
      <w:r>
        <w:t xml:space="preserve">If someone actively rejects Jesus, what does that make them? </w:t>
      </w:r>
    </w:p>
    <w:tbl>
      <w:tblPr>
        <w:tblStyle w:val="af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6109E" w14:paraId="3E2AC4FA"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BB15C32" w14:textId="77777777" w:rsidR="00C6109E" w:rsidRDefault="00C6109E">
            <w:pPr>
              <w:widowControl w:val="0"/>
              <w:spacing w:before="0" w:after="0" w:line="240" w:lineRule="auto"/>
            </w:pPr>
          </w:p>
        </w:tc>
      </w:tr>
    </w:tbl>
    <w:p w14:paraId="09D38A5C" w14:textId="77777777" w:rsidR="00C6109E" w:rsidRDefault="00000000">
      <w:pPr>
        <w:pStyle w:val="Heading2"/>
      </w:pPr>
      <w:bookmarkStart w:id="13" w:name="_u0vmuo3ysi5o" w:colFirst="0" w:colLast="0"/>
      <w:bookmarkEnd w:id="13"/>
      <w:r>
        <w:t>Read Revelation 21:8, Revelation 22:15</w:t>
      </w:r>
    </w:p>
    <w:p w14:paraId="136F8F3E" w14:textId="77777777" w:rsidR="00C6109E" w:rsidRDefault="00000000">
      <w:r>
        <w:t xml:space="preserve">These two lists are very similar, but there’s two big differences in each of them. What location do people from Revelation 21 get sent, and where do people from Revelation 22 get sent? </w:t>
      </w:r>
    </w:p>
    <w:tbl>
      <w:tblPr>
        <w:tblStyle w:val="af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6109E" w14:paraId="04E5AA51"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9D6EA42" w14:textId="77777777" w:rsidR="00C6109E" w:rsidRDefault="00C6109E">
            <w:pPr>
              <w:widowControl w:val="0"/>
              <w:spacing w:before="0" w:after="0" w:line="240" w:lineRule="auto"/>
            </w:pPr>
          </w:p>
        </w:tc>
      </w:tr>
    </w:tbl>
    <w:p w14:paraId="79C38BB6" w14:textId="77777777" w:rsidR="00C6109E" w:rsidRDefault="00000000">
      <w:r>
        <w:t xml:space="preserve">Read the list carefully. What is one attribute that is different from those in the Lake of Fire list versus those in the Outer Darkness list? </w:t>
      </w:r>
    </w:p>
    <w:tbl>
      <w:tblPr>
        <w:tblStyle w:val="af3"/>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6109E" w14:paraId="1F3A58A4"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DD3BE5A" w14:textId="77777777" w:rsidR="00C6109E" w:rsidRDefault="00C6109E">
            <w:pPr>
              <w:widowControl w:val="0"/>
              <w:spacing w:before="0" w:after="0" w:line="240" w:lineRule="auto"/>
            </w:pPr>
          </w:p>
        </w:tc>
      </w:tr>
    </w:tbl>
    <w:p w14:paraId="1C674C2B" w14:textId="77777777" w:rsidR="00C6109E" w:rsidRDefault="00000000">
      <w:r>
        <w:t xml:space="preserve">Are the people who are unbelievers being sent to the Lake of Fire </w:t>
      </w:r>
      <w:r>
        <w:rPr>
          <w:b/>
          <w:bCs/>
        </w:rPr>
        <w:t xml:space="preserve">solely </w:t>
      </w:r>
      <w:r>
        <w:t xml:space="preserve">because they are unbelievers? What other attributes do they have? </w:t>
      </w:r>
    </w:p>
    <w:tbl>
      <w:tblPr>
        <w:tblStyle w:val="af4"/>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6109E" w14:paraId="1006C7BC"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1E1D720" w14:textId="77777777" w:rsidR="00C6109E" w:rsidRDefault="00C6109E">
            <w:pPr>
              <w:widowControl w:val="0"/>
              <w:spacing w:before="0" w:after="0" w:line="240" w:lineRule="auto"/>
            </w:pPr>
          </w:p>
        </w:tc>
      </w:tr>
    </w:tbl>
    <w:p w14:paraId="6F293A5B" w14:textId="77777777" w:rsidR="00C6109E" w:rsidRDefault="00000000">
      <w:pPr>
        <w:pStyle w:val="Heading2"/>
      </w:pPr>
      <w:bookmarkStart w:id="14" w:name="_c3hqeiy6hwcm" w:colFirst="0" w:colLast="0"/>
      <w:bookmarkEnd w:id="14"/>
      <w:r>
        <w:t>Read 2 Peter 1: 3-9, 2 Peter 2, Romans 1:18-32</w:t>
      </w:r>
    </w:p>
    <w:p w14:paraId="1BB0A4B4" w14:textId="77777777" w:rsidR="00C6109E" w:rsidRDefault="00000000">
      <w:r>
        <w:t xml:space="preserve">What are the traits of people who live in the righteousness of God versus those who are active enemies of God? </w:t>
      </w:r>
    </w:p>
    <w:tbl>
      <w:tblPr>
        <w:tblStyle w:val="af5"/>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6109E" w14:paraId="629EAB62"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2AB59BE" w14:textId="77777777" w:rsidR="00C6109E" w:rsidRDefault="00C6109E">
            <w:pPr>
              <w:widowControl w:val="0"/>
              <w:spacing w:before="0" w:after="0" w:line="240" w:lineRule="auto"/>
            </w:pPr>
          </w:p>
        </w:tc>
      </w:tr>
    </w:tbl>
    <w:p w14:paraId="7C21B4E0" w14:textId="77777777" w:rsidR="00C6109E" w:rsidRDefault="00000000">
      <w:r>
        <w:lastRenderedPageBreak/>
        <w:t xml:space="preserve">For someone who rejects Jesus, are they actively choosing a life of righteousness or a life of evil? What do they </w:t>
      </w:r>
      <w:proofErr w:type="gramStart"/>
      <w:r>
        <w:t>have a preference for</w:t>
      </w:r>
      <w:proofErr w:type="gramEnd"/>
      <w:r>
        <w:t xml:space="preserve">? </w:t>
      </w:r>
    </w:p>
    <w:tbl>
      <w:tblPr>
        <w:tblStyle w:val="af6"/>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6109E" w14:paraId="0894E473"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424F341" w14:textId="77777777" w:rsidR="00C6109E" w:rsidRDefault="00C6109E">
            <w:pPr>
              <w:widowControl w:val="0"/>
              <w:spacing w:before="0" w:after="0" w:line="240" w:lineRule="auto"/>
            </w:pPr>
          </w:p>
        </w:tc>
      </w:tr>
    </w:tbl>
    <w:p w14:paraId="530CCF77" w14:textId="77777777" w:rsidR="00C6109E" w:rsidRDefault="00000000">
      <w:r>
        <w:t xml:space="preserve">In the end, will God force someone who actively rejected Him to live with Him forever? </w:t>
      </w:r>
    </w:p>
    <w:tbl>
      <w:tblPr>
        <w:tblStyle w:val="af7"/>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6109E" w14:paraId="20554417"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D7FF135" w14:textId="77777777" w:rsidR="00C6109E" w:rsidRDefault="00C6109E">
            <w:pPr>
              <w:widowControl w:val="0"/>
              <w:spacing w:before="0" w:after="0" w:line="240" w:lineRule="auto"/>
            </w:pPr>
          </w:p>
        </w:tc>
      </w:tr>
    </w:tbl>
    <w:p w14:paraId="0221E4ED" w14:textId="77777777" w:rsidR="00C6109E" w:rsidRDefault="00000000">
      <w:r>
        <w:t>Now, let’s focus on people who have never heard the gospel.</w:t>
      </w:r>
    </w:p>
    <w:p w14:paraId="6957FEE9" w14:textId="77777777" w:rsidR="00C6109E" w:rsidRDefault="00000000">
      <w:pPr>
        <w:pStyle w:val="Heading2"/>
      </w:pPr>
      <w:bookmarkStart w:id="15" w:name="_k0hajb9no230" w:colFirst="0" w:colLast="0"/>
      <w:bookmarkEnd w:id="15"/>
      <w:r>
        <w:t>Read Acts 10:34-35</w:t>
      </w:r>
    </w:p>
    <w:p w14:paraId="6FDB0DEE" w14:textId="77777777" w:rsidR="00C6109E" w:rsidRDefault="00000000">
      <w:r>
        <w:t xml:space="preserve">After Cornelius, a Gentile centurion, saw an angel, Peter was impressed. What did he say about God then? </w:t>
      </w:r>
    </w:p>
    <w:tbl>
      <w:tblPr>
        <w:tblStyle w:val="af8"/>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6109E" w14:paraId="722AD393"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1B259C6" w14:textId="77777777" w:rsidR="00C6109E" w:rsidRDefault="00C6109E">
            <w:pPr>
              <w:widowControl w:val="0"/>
              <w:spacing w:before="0" w:after="0" w:line="240" w:lineRule="auto"/>
            </w:pPr>
          </w:p>
        </w:tc>
      </w:tr>
    </w:tbl>
    <w:p w14:paraId="700395A7" w14:textId="77777777" w:rsidR="00C6109E" w:rsidRDefault="00000000">
      <w:r>
        <w:t xml:space="preserve">Cornelius later accepted Jesus as His Lord and Savior, but until that point, did Peter admit that God welcomes those who do not know Jesus but still fear God and do what is right? </w:t>
      </w:r>
    </w:p>
    <w:tbl>
      <w:tblPr>
        <w:tblStyle w:val="af9"/>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6109E" w14:paraId="5BB415CC"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4910D32" w14:textId="77777777" w:rsidR="00C6109E" w:rsidRDefault="00C6109E">
            <w:pPr>
              <w:widowControl w:val="0"/>
              <w:spacing w:before="0" w:after="0" w:line="240" w:lineRule="auto"/>
            </w:pPr>
          </w:p>
        </w:tc>
      </w:tr>
    </w:tbl>
    <w:p w14:paraId="26B51CC3" w14:textId="77777777" w:rsidR="00C6109E" w:rsidRDefault="00000000">
      <w:pPr>
        <w:pStyle w:val="Heading2"/>
      </w:pPr>
      <w:bookmarkStart w:id="16" w:name="_6kuhn89dok22" w:colFirst="0" w:colLast="0"/>
      <w:bookmarkEnd w:id="16"/>
      <w:r>
        <w:t>Read Acts 14:16-17, Acts 17:30</w:t>
      </w:r>
    </w:p>
    <w:p w14:paraId="0D1D1CAA" w14:textId="77777777" w:rsidR="00C6109E" w:rsidRDefault="00000000">
      <w:r>
        <w:t xml:space="preserve">For those who are ignorant of Jesus, does God show wrath or leniency? </w:t>
      </w:r>
    </w:p>
    <w:tbl>
      <w:tblPr>
        <w:tblStyle w:val="af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6109E" w14:paraId="52036F21"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0E16599" w14:textId="77777777" w:rsidR="00C6109E" w:rsidRDefault="00C6109E">
            <w:pPr>
              <w:widowControl w:val="0"/>
              <w:spacing w:before="0" w:after="0" w:line="240" w:lineRule="auto"/>
            </w:pPr>
          </w:p>
        </w:tc>
      </w:tr>
    </w:tbl>
    <w:p w14:paraId="68CB28F1" w14:textId="77777777" w:rsidR="00C6109E" w:rsidRDefault="00000000">
      <w:pPr>
        <w:pStyle w:val="Heading2"/>
      </w:pPr>
      <w:bookmarkStart w:id="17" w:name="_9u3hkp3ffhye" w:colFirst="0" w:colLast="0"/>
      <w:bookmarkEnd w:id="17"/>
      <w:r>
        <w:t>Read Romans 3:25, Romans 4:15, Romans 5:13, Romans 2:6-8</w:t>
      </w:r>
    </w:p>
    <w:p w14:paraId="54EE8B3A" w14:textId="77777777" w:rsidR="00C6109E" w:rsidRDefault="00000000">
      <w:r>
        <w:t xml:space="preserve">Before Jesus’ sacrifice, how did God view the sins committed beforehand? What does Romans 3:25 say? Did He punish every single sin or let sins go unpunished? </w:t>
      </w:r>
    </w:p>
    <w:tbl>
      <w:tblPr>
        <w:tblStyle w:val="afb"/>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6109E" w14:paraId="2834C11E"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E601C91" w14:textId="77777777" w:rsidR="00C6109E" w:rsidRDefault="00C6109E">
            <w:pPr>
              <w:widowControl w:val="0"/>
              <w:spacing w:before="0" w:after="0" w:line="240" w:lineRule="auto"/>
            </w:pPr>
          </w:p>
        </w:tc>
      </w:tr>
    </w:tbl>
    <w:p w14:paraId="0AE15898" w14:textId="77777777" w:rsidR="00C6109E" w:rsidRDefault="00000000">
      <w:r>
        <w:t xml:space="preserve">If someone has not heard of the law, can they be charged against it? </w:t>
      </w:r>
    </w:p>
    <w:tbl>
      <w:tblPr>
        <w:tblStyle w:val="afc"/>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6109E" w14:paraId="4CCA9FCD"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21077A5" w14:textId="77777777" w:rsidR="00C6109E" w:rsidRDefault="00C6109E">
            <w:pPr>
              <w:widowControl w:val="0"/>
              <w:spacing w:before="0" w:after="0" w:line="240" w:lineRule="auto"/>
            </w:pPr>
          </w:p>
        </w:tc>
      </w:tr>
    </w:tbl>
    <w:p w14:paraId="1461516C" w14:textId="77777777" w:rsidR="00C6109E" w:rsidRDefault="00000000">
      <w:pPr>
        <w:pStyle w:val="Heading2"/>
      </w:pPr>
      <w:bookmarkStart w:id="18" w:name="_mic1w2bfgv6g" w:colFirst="0" w:colLast="0"/>
      <w:bookmarkEnd w:id="18"/>
      <w:r>
        <w:lastRenderedPageBreak/>
        <w:t>Read Psalm 62:12, Jeremiah 17:10, Matthew 12:36-37, 1 Peter 1:17, Revelation 20:12-13</w:t>
      </w:r>
    </w:p>
    <w:p w14:paraId="747D4D76" w14:textId="77777777" w:rsidR="00C6109E" w:rsidRDefault="00000000">
      <w:r>
        <w:t xml:space="preserve">If they are not being condemned against the law, how, then, will they be judged? </w:t>
      </w:r>
    </w:p>
    <w:tbl>
      <w:tblPr>
        <w:tblStyle w:val="afd"/>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6109E" w14:paraId="6A9B180D"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6118EAC" w14:textId="77777777" w:rsidR="00C6109E" w:rsidRDefault="00C6109E">
            <w:pPr>
              <w:widowControl w:val="0"/>
              <w:spacing w:before="0" w:after="0" w:line="240" w:lineRule="auto"/>
            </w:pPr>
          </w:p>
        </w:tc>
      </w:tr>
    </w:tbl>
    <w:p w14:paraId="5AF69412" w14:textId="77777777" w:rsidR="00C6109E" w:rsidRDefault="00000000">
      <w:r>
        <w:t xml:space="preserve">What books are being used </w:t>
      </w:r>
      <w:proofErr w:type="gramStart"/>
      <w:r>
        <w:t>at</w:t>
      </w:r>
      <w:proofErr w:type="gramEnd"/>
      <w:r>
        <w:t xml:space="preserve"> the Great White Throne Judgment?</w:t>
      </w:r>
    </w:p>
    <w:tbl>
      <w:tblPr>
        <w:tblStyle w:val="afe"/>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6109E" w14:paraId="23A0914E"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09B5F37" w14:textId="77777777" w:rsidR="00C6109E" w:rsidRDefault="00C6109E">
            <w:pPr>
              <w:widowControl w:val="0"/>
              <w:spacing w:before="0" w:after="0" w:line="240" w:lineRule="auto"/>
            </w:pPr>
          </w:p>
        </w:tc>
      </w:tr>
    </w:tbl>
    <w:p w14:paraId="61F32C62" w14:textId="77777777" w:rsidR="00C6109E" w:rsidRDefault="00000000">
      <w:r>
        <w:t>What does the Book of Life record? (Think about the Earth Dwellers and how they are not in it).</w:t>
      </w:r>
    </w:p>
    <w:tbl>
      <w:tblPr>
        <w:tblStyle w:val="aff"/>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6109E" w14:paraId="517E87F3"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8FA9DA4" w14:textId="77777777" w:rsidR="00C6109E" w:rsidRDefault="00C6109E">
            <w:pPr>
              <w:widowControl w:val="0"/>
              <w:spacing w:before="0" w:after="0" w:line="240" w:lineRule="auto"/>
            </w:pPr>
          </w:p>
        </w:tc>
      </w:tr>
    </w:tbl>
    <w:p w14:paraId="7E325A47" w14:textId="77777777" w:rsidR="00C6109E" w:rsidRDefault="00000000">
      <w:r>
        <w:t xml:space="preserve">What does it say about people who are not written in the Book of Life? Why would they not be written in it? Where do they go then? </w:t>
      </w:r>
    </w:p>
    <w:tbl>
      <w:tblPr>
        <w:tblStyle w:val="aff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6109E" w14:paraId="5C1B7336"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CBE504C" w14:textId="77777777" w:rsidR="00C6109E" w:rsidRDefault="00C6109E">
            <w:pPr>
              <w:widowControl w:val="0"/>
              <w:spacing w:before="0" w:after="0" w:line="240" w:lineRule="auto"/>
            </w:pPr>
          </w:p>
        </w:tc>
      </w:tr>
    </w:tbl>
    <w:p w14:paraId="241FC559" w14:textId="77777777" w:rsidR="00C6109E" w:rsidRDefault="00000000">
      <w:r>
        <w:t xml:space="preserve">The other books contain their deeds. If someone is written in the Book of Life and they have good deeds, where would they go? If someone has bad deeds but their name is written in the Book of Life, where do you think they go? </w:t>
      </w:r>
    </w:p>
    <w:tbl>
      <w:tblPr>
        <w:tblStyle w:val="aff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6109E" w14:paraId="1D84E6EF"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1E29BEE" w14:textId="77777777" w:rsidR="00C6109E" w:rsidRDefault="00C6109E">
            <w:pPr>
              <w:widowControl w:val="0"/>
              <w:spacing w:before="0" w:after="0" w:line="240" w:lineRule="auto"/>
            </w:pPr>
          </w:p>
        </w:tc>
      </w:tr>
    </w:tbl>
    <w:p w14:paraId="0E9C20D7" w14:textId="77777777" w:rsidR="00C6109E" w:rsidRDefault="00000000">
      <w:r>
        <w:t xml:space="preserve">In the end, summarize how you think each type of unbeliever will be judged at the Great White Throne judgment. Why might someone be sent to </w:t>
      </w:r>
      <w:proofErr w:type="gramStart"/>
      <w:r>
        <w:t>the Lake</w:t>
      </w:r>
      <w:proofErr w:type="gramEnd"/>
      <w:r>
        <w:t xml:space="preserve"> of Fire vs. someone sent to </w:t>
      </w:r>
      <w:proofErr w:type="gramStart"/>
      <w:r>
        <w:t>the New</w:t>
      </w:r>
      <w:proofErr w:type="gramEnd"/>
      <w:r>
        <w:t xml:space="preserve"> Earth? What traits do they portray and what is their heart condition towards God? </w:t>
      </w:r>
    </w:p>
    <w:tbl>
      <w:tblPr>
        <w:tblStyle w:val="aff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6109E" w14:paraId="41B1031F"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6A48C8F" w14:textId="77777777" w:rsidR="00C6109E" w:rsidRDefault="00C6109E">
            <w:pPr>
              <w:widowControl w:val="0"/>
              <w:spacing w:before="0" w:after="0" w:line="240" w:lineRule="auto"/>
            </w:pPr>
          </w:p>
        </w:tc>
      </w:tr>
    </w:tbl>
    <w:p w14:paraId="3ED18671" w14:textId="77777777" w:rsidR="00C6109E" w:rsidRDefault="00000000">
      <w:pPr>
        <w:pStyle w:val="Heading1"/>
      </w:pPr>
      <w:bookmarkStart w:id="19" w:name="_23r6osanewq7" w:colFirst="0" w:colLast="0"/>
      <w:bookmarkEnd w:id="19"/>
      <w:r>
        <w:t>The Fate of those in the Millennial Reign</w:t>
      </w:r>
    </w:p>
    <w:p w14:paraId="071F7026" w14:textId="77777777" w:rsidR="00C6109E" w:rsidRDefault="00000000">
      <w:pPr>
        <w:pBdr>
          <w:top w:val="nil"/>
          <w:left w:val="nil"/>
          <w:bottom w:val="nil"/>
          <w:right w:val="nil"/>
          <w:between w:val="nil"/>
        </w:pBdr>
      </w:pPr>
      <w:r>
        <w:t xml:space="preserve">There is another group of people who don’t fit into the “believer” and “unbeliever” group. These are people who </w:t>
      </w:r>
      <w:proofErr w:type="gramStart"/>
      <w:r>
        <w:t>live</w:t>
      </w:r>
      <w:proofErr w:type="gramEnd"/>
      <w:r>
        <w:t xml:space="preserve"> during the Millennial Reign. They see Jesus in the flesh and blood and so there’s no need to believe or not believe in Him.</w:t>
      </w:r>
    </w:p>
    <w:p w14:paraId="5C1E2623" w14:textId="77777777" w:rsidR="00C6109E" w:rsidRDefault="00000000">
      <w:pPr>
        <w:pBdr>
          <w:top w:val="nil"/>
          <w:left w:val="nil"/>
          <w:bottom w:val="nil"/>
          <w:right w:val="nil"/>
          <w:between w:val="nil"/>
        </w:pBdr>
      </w:pPr>
      <w:r>
        <w:t xml:space="preserve">How do you think they will be judged? </w:t>
      </w:r>
    </w:p>
    <w:tbl>
      <w:tblPr>
        <w:tblStyle w:val="aff3"/>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6109E" w14:paraId="13C47BCF"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BA9FFBC" w14:textId="77777777" w:rsidR="00C6109E" w:rsidRDefault="00C6109E">
            <w:pPr>
              <w:widowControl w:val="0"/>
              <w:spacing w:before="0" w:after="0" w:line="240" w:lineRule="auto"/>
            </w:pPr>
          </w:p>
        </w:tc>
      </w:tr>
    </w:tbl>
    <w:p w14:paraId="73CE63A0" w14:textId="77777777" w:rsidR="00C6109E" w:rsidRDefault="00000000">
      <w:pPr>
        <w:pStyle w:val="Heading2"/>
      </w:pPr>
      <w:bookmarkStart w:id="20" w:name="_vdczn9e6k4xs" w:colFirst="0" w:colLast="0"/>
      <w:bookmarkEnd w:id="20"/>
      <w:r>
        <w:t>Read Revelation 20:7-10</w:t>
      </w:r>
    </w:p>
    <w:p w14:paraId="4FD0F081" w14:textId="77777777" w:rsidR="00C6109E" w:rsidRDefault="00000000">
      <w:r>
        <w:t xml:space="preserve">Will everyone in the Millennial Reign approve of Jesus? </w:t>
      </w:r>
    </w:p>
    <w:tbl>
      <w:tblPr>
        <w:tblStyle w:val="aff4"/>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6109E" w14:paraId="37B27F08"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DA7569D" w14:textId="77777777" w:rsidR="00C6109E" w:rsidRDefault="00C6109E">
            <w:pPr>
              <w:widowControl w:val="0"/>
              <w:spacing w:before="0" w:after="0" w:line="240" w:lineRule="auto"/>
            </w:pPr>
          </w:p>
        </w:tc>
      </w:tr>
    </w:tbl>
    <w:p w14:paraId="55C02002" w14:textId="77777777" w:rsidR="00C6109E" w:rsidRDefault="00000000">
      <w:r>
        <w:t xml:space="preserve">What happens </w:t>
      </w:r>
      <w:proofErr w:type="gramStart"/>
      <w:r>
        <w:t>at</w:t>
      </w:r>
      <w:proofErr w:type="gramEnd"/>
      <w:r>
        <w:t xml:space="preserve"> the end? Who do those people align themselves with? </w:t>
      </w:r>
    </w:p>
    <w:tbl>
      <w:tblPr>
        <w:tblStyle w:val="aff5"/>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6109E" w14:paraId="71B82FCC"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698DF38" w14:textId="77777777" w:rsidR="00C6109E" w:rsidRDefault="00C6109E">
            <w:pPr>
              <w:widowControl w:val="0"/>
              <w:spacing w:before="0" w:after="0" w:line="240" w:lineRule="auto"/>
            </w:pPr>
          </w:p>
        </w:tc>
      </w:tr>
    </w:tbl>
    <w:p w14:paraId="420E97C0" w14:textId="77777777" w:rsidR="00C6109E" w:rsidRDefault="00000000">
      <w:r>
        <w:t xml:space="preserve">By aligning themselves with Satan, what does that make them in relation to God? </w:t>
      </w:r>
    </w:p>
    <w:tbl>
      <w:tblPr>
        <w:tblStyle w:val="aff6"/>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6109E" w14:paraId="724D4A37"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4E0774B" w14:textId="77777777" w:rsidR="00C6109E" w:rsidRDefault="00C6109E">
            <w:pPr>
              <w:widowControl w:val="0"/>
              <w:spacing w:before="0" w:after="0" w:line="240" w:lineRule="auto"/>
            </w:pPr>
          </w:p>
        </w:tc>
      </w:tr>
    </w:tbl>
    <w:p w14:paraId="1A25153F" w14:textId="77777777" w:rsidR="00C6109E" w:rsidRDefault="00000000">
      <w:r>
        <w:t xml:space="preserve">How does God deal with those types of people? </w:t>
      </w:r>
    </w:p>
    <w:tbl>
      <w:tblPr>
        <w:tblStyle w:val="aff7"/>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6109E" w14:paraId="4FA9009C"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BACCFB5" w14:textId="77777777" w:rsidR="00C6109E" w:rsidRDefault="00C6109E">
            <w:pPr>
              <w:widowControl w:val="0"/>
              <w:spacing w:before="0" w:after="0" w:line="240" w:lineRule="auto"/>
            </w:pPr>
          </w:p>
        </w:tc>
      </w:tr>
    </w:tbl>
    <w:p w14:paraId="218940CF" w14:textId="77777777" w:rsidR="00C6109E" w:rsidRDefault="00000000">
      <w:r>
        <w:t xml:space="preserve">For those who do not align themselves with Satan, who did they align themselves with? </w:t>
      </w:r>
    </w:p>
    <w:tbl>
      <w:tblPr>
        <w:tblStyle w:val="aff8"/>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6109E" w14:paraId="609DF38B"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987FA66" w14:textId="77777777" w:rsidR="00C6109E" w:rsidRDefault="00C6109E">
            <w:pPr>
              <w:widowControl w:val="0"/>
              <w:spacing w:before="0" w:after="0" w:line="240" w:lineRule="auto"/>
            </w:pPr>
          </w:p>
        </w:tc>
      </w:tr>
    </w:tbl>
    <w:p w14:paraId="26950931" w14:textId="77777777" w:rsidR="00C6109E" w:rsidRDefault="00000000">
      <w:r>
        <w:t xml:space="preserve">What does that grant them? Are they judged by works like the others at the Great White Throne Judgment? Or are they judged by their love for Jesus? </w:t>
      </w:r>
    </w:p>
    <w:tbl>
      <w:tblPr>
        <w:tblStyle w:val="aff9"/>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6109E" w14:paraId="79F7486B"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E8E73A5" w14:textId="77777777" w:rsidR="00C6109E" w:rsidRDefault="00C6109E">
            <w:pPr>
              <w:widowControl w:val="0"/>
              <w:spacing w:before="0" w:after="0" w:line="240" w:lineRule="auto"/>
            </w:pPr>
          </w:p>
        </w:tc>
      </w:tr>
    </w:tbl>
    <w:p w14:paraId="1EA23C04" w14:textId="77777777" w:rsidR="00C6109E" w:rsidRDefault="00000000">
      <w:pPr>
        <w:pStyle w:val="Heading1"/>
        <w:ind w:right="990"/>
      </w:pPr>
      <w:bookmarkStart w:id="21" w:name="_kzr50v5gtl84" w:colFirst="0" w:colLast="0"/>
      <w:bookmarkEnd w:id="21"/>
      <w:r>
        <w:t>Final Thoughts</w:t>
      </w:r>
    </w:p>
    <w:p w14:paraId="50E524C4" w14:textId="77777777" w:rsidR="00C6109E" w:rsidRDefault="00000000">
      <w:pPr>
        <w:pBdr>
          <w:top w:val="nil"/>
          <w:left w:val="nil"/>
          <w:bottom w:val="nil"/>
          <w:right w:val="nil"/>
          <w:between w:val="nil"/>
        </w:pBdr>
      </w:pPr>
      <w:r>
        <w:t xml:space="preserve">What have you learned in this study? Has your interpretation and understanding changed from before? Do you agree or disagree with some of the things we focused on here? What are other questions or concerns that you have from this study? </w:t>
      </w:r>
    </w:p>
    <w:tbl>
      <w:tblPr>
        <w:tblStyle w:val="aff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6109E" w14:paraId="4C243077"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1C05FB4" w14:textId="77777777" w:rsidR="00C6109E" w:rsidRDefault="00C6109E">
            <w:pPr>
              <w:widowControl w:val="0"/>
              <w:spacing w:before="0" w:after="0" w:line="240" w:lineRule="auto"/>
            </w:pPr>
          </w:p>
        </w:tc>
      </w:tr>
    </w:tbl>
    <w:p w14:paraId="2364284A" w14:textId="77777777" w:rsidR="00C6109E" w:rsidRDefault="00000000">
      <w:pPr>
        <w:pStyle w:val="Heading1"/>
        <w:ind w:right="990"/>
      </w:pPr>
      <w:bookmarkStart w:id="22" w:name="_uhuyax6d57a" w:colFirst="0" w:colLast="0"/>
      <w:bookmarkEnd w:id="22"/>
      <w:r>
        <w:lastRenderedPageBreak/>
        <w:t>Resources</w:t>
      </w:r>
    </w:p>
    <w:p w14:paraId="546A6E4E" w14:textId="77777777" w:rsidR="00C6109E" w:rsidRDefault="00000000">
      <w:hyperlink r:id="rId6">
        <w:r>
          <w:rPr>
            <w:color w:val="0000EE"/>
            <w:u w:val="single"/>
          </w:rPr>
          <w:t>Revelation 20: Judgment.pdf</w:t>
        </w:r>
      </w:hyperlink>
    </w:p>
    <w:p w14:paraId="121694DC" w14:textId="77777777" w:rsidR="00C6109E" w:rsidRDefault="00000000">
      <w:hyperlink r:id="rId7">
        <w:r>
          <w:rPr>
            <w:color w:val="0000EE"/>
            <w:u w:val="single"/>
          </w:rPr>
          <w:t>Revelation 20: The Great White Throne and the New Creation (Part 2)</w:t>
        </w:r>
      </w:hyperlink>
    </w:p>
    <w:p w14:paraId="07596C54" w14:textId="77777777" w:rsidR="00C6109E" w:rsidRDefault="00000000">
      <w:hyperlink r:id="rId8">
        <w:r>
          <w:rPr>
            <w:color w:val="0000EE"/>
            <w:u w:val="single"/>
          </w:rPr>
          <w:t>The Resurrection of the Dead.pdf</w:t>
        </w:r>
      </w:hyperlink>
    </w:p>
    <w:sectPr w:rsidR="00C6109E">
      <w:pgSz w:w="12240" w:h="15840"/>
      <w:pgMar w:top="1440" w:right="1440" w:bottom="1440" w:left="144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Lato">
    <w:panose1 w:val="020F0502020204030203"/>
    <w:charset w:val="00"/>
    <w:family w:val="swiss"/>
    <w:pitch w:val="variable"/>
    <w:sig w:usb0="800000AF" w:usb1="4000604A" w:usb2="00000000" w:usb3="00000000" w:csb0="00000093" w:csb1="00000000"/>
    <w:embedRegular r:id="rId1" w:fontKey="{9CACA450-AC20-49C6-BA8A-58BCDD4CF22A}"/>
    <w:embedBold r:id="rId2" w:fontKey="{830E845E-4CE1-4601-BC60-0157C2A07F76}"/>
    <w:embedItalic r:id="rId3" w:fontKey="{AEE173A1-6357-40E3-95BD-B3C050034C97}"/>
  </w:font>
  <w:font w:name="Barlow Medium">
    <w:charset w:val="00"/>
    <w:family w:val="auto"/>
    <w:pitch w:val="variable"/>
    <w:sig w:usb0="20000007" w:usb1="00000000" w:usb2="00000000" w:usb3="00000000" w:csb0="00000193" w:csb1="00000000"/>
    <w:embedRegular r:id="rId4" w:fontKey="{6D5CBA29-8775-484B-8027-176246A4BB0C}"/>
  </w:font>
  <w:font w:name="Barlow">
    <w:charset w:val="00"/>
    <w:family w:val="auto"/>
    <w:pitch w:val="variable"/>
    <w:sig w:usb0="20000007" w:usb1="00000000" w:usb2="00000000" w:usb3="00000000" w:csb0="00000193" w:csb1="00000000"/>
    <w:embedRegular r:id="rId5" w:fontKey="{5E2FB855-C498-4C8A-81B2-500F430399DF}"/>
  </w:font>
  <w:font w:name="Barlow Light">
    <w:charset w:val="00"/>
    <w:family w:val="auto"/>
    <w:pitch w:val="variable"/>
    <w:sig w:usb0="20000007" w:usb1="00000000" w:usb2="00000000" w:usb3="00000000" w:csb0="00000193" w:csb1="00000000"/>
    <w:embedRegular r:id="rId6" w:fontKey="{2EE71215-A5C7-4605-BE62-3D811AB69B78}"/>
  </w:font>
  <w:font w:name="Calibri">
    <w:panose1 w:val="020F0502020204030204"/>
    <w:charset w:val="00"/>
    <w:family w:val="swiss"/>
    <w:pitch w:val="variable"/>
    <w:sig w:usb0="E4002EFF" w:usb1="C200247B" w:usb2="00000009" w:usb3="00000000" w:csb0="000001FF" w:csb1="00000000"/>
    <w:embedRegular r:id="rId7" w:fontKey="{29537654-50C8-483A-82BF-DE0FC30A8005}"/>
  </w:font>
  <w:font w:name="Cambria">
    <w:panose1 w:val="02040503050406030204"/>
    <w:charset w:val="00"/>
    <w:family w:val="roman"/>
    <w:pitch w:val="variable"/>
    <w:sig w:usb0="E00006FF" w:usb1="420024FF" w:usb2="02000000" w:usb3="00000000" w:csb0="0000019F" w:csb1="00000000"/>
    <w:embedRegular r:id="rId8" w:fontKey="{8A00A55B-ECD6-476B-BAFA-DC293E928CB2}"/>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A556032"/>
    <w:multiLevelType w:val="multilevel"/>
    <w:tmpl w:val="B9D6D58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16cid:durableId="171438184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6109E"/>
    <w:rsid w:val="000822FF"/>
    <w:rsid w:val="00C6109E"/>
    <w:rsid w:val="00E60B5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2BB80DA"/>
  <w15:docId w15:val="{BF7D17F8-B56F-4416-8C85-A37B52ABA84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Lato" w:eastAsia="Lato" w:hAnsi="Lato" w:cs="Lato"/>
        <w:sz w:val="22"/>
        <w:szCs w:val="22"/>
        <w:lang w:val="en" w:eastAsia="en-US" w:bidi="ar-SA"/>
      </w:rPr>
    </w:rPrDefault>
    <w:pPrDefault>
      <w:pPr>
        <w:spacing w:before="200"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600" w:after="300"/>
      <w:outlineLvl w:val="0"/>
    </w:pPr>
    <w:rPr>
      <w:rFonts w:ascii="Barlow Medium" w:eastAsia="Barlow Medium" w:hAnsi="Barlow Medium" w:cs="Barlow Medium"/>
      <w:color w:val="666666"/>
      <w:sz w:val="36"/>
      <w:szCs w:val="36"/>
    </w:rPr>
  </w:style>
  <w:style w:type="paragraph" w:styleId="Heading2">
    <w:name w:val="heading 2"/>
    <w:basedOn w:val="Normal"/>
    <w:next w:val="Normal"/>
    <w:uiPriority w:val="9"/>
    <w:unhideWhenUsed/>
    <w:qFormat/>
    <w:pPr>
      <w:keepNext/>
      <w:keepLines/>
      <w:outlineLvl w:val="1"/>
    </w:pPr>
    <w:rPr>
      <w:rFonts w:ascii="Barlow" w:eastAsia="Barlow" w:hAnsi="Barlow" w:cs="Barlow"/>
      <w:color w:val="666666"/>
      <w:sz w:val="28"/>
      <w:szCs w:val="28"/>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iCs/>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0" w:after="120"/>
    </w:pPr>
    <w:rPr>
      <w:rFonts w:ascii="Barlow Medium" w:eastAsia="Barlow Medium" w:hAnsi="Barlow Medium" w:cs="Barlow Medium"/>
      <w:color w:val="666666"/>
      <w:sz w:val="52"/>
      <w:szCs w:val="52"/>
    </w:rPr>
  </w:style>
  <w:style w:type="paragraph" w:styleId="Subtitle">
    <w:name w:val="Subtitle"/>
    <w:basedOn w:val="Normal"/>
    <w:next w:val="Normal"/>
    <w:uiPriority w:val="11"/>
    <w:qFormat/>
    <w:pPr>
      <w:keepNext/>
      <w:keepLines/>
      <w:spacing w:before="0" w:after="300"/>
    </w:pPr>
    <w:rPr>
      <w:rFonts w:ascii="Barlow Light" w:eastAsia="Barlow Light" w:hAnsi="Barlow Light" w:cs="Barlow Light"/>
      <w:color w:val="B7B7B7"/>
      <w:sz w:val="24"/>
      <w:szCs w:val="24"/>
    </w:rPr>
  </w:style>
  <w:style w:type="table" w:customStyle="1" w:styleId="a">
    <w:basedOn w:val="TableNormal0"/>
    <w:tblPr>
      <w:tblStyleRowBandSize w:val="1"/>
      <w:tblStyleColBandSize w:val="1"/>
    </w:tblPr>
  </w:style>
  <w:style w:type="table" w:customStyle="1" w:styleId="a0">
    <w:basedOn w:val="TableNormal0"/>
    <w:tblPr>
      <w:tblStyleRowBandSize w:val="1"/>
      <w:tblStyleColBandSize w:val="1"/>
    </w:tblPr>
  </w:style>
  <w:style w:type="table" w:customStyle="1" w:styleId="a1">
    <w:basedOn w:val="TableNormal0"/>
    <w:tblPr>
      <w:tblStyleRowBandSize w:val="1"/>
      <w:tblStyleColBandSize w:val="1"/>
    </w:tblPr>
  </w:style>
  <w:style w:type="table" w:customStyle="1" w:styleId="a2">
    <w:basedOn w:val="TableNormal0"/>
    <w:tblPr>
      <w:tblStyleRowBandSize w:val="1"/>
      <w:tblStyleColBandSize w:val="1"/>
    </w:tblPr>
  </w:style>
  <w:style w:type="table" w:customStyle="1" w:styleId="a3">
    <w:basedOn w:val="TableNormal0"/>
    <w:tblPr>
      <w:tblStyleRowBandSize w:val="1"/>
      <w:tblStyleColBandSize w:val="1"/>
    </w:tblPr>
  </w:style>
  <w:style w:type="table" w:customStyle="1" w:styleId="a4">
    <w:basedOn w:val="TableNormal0"/>
    <w:tblPr>
      <w:tblStyleRowBandSize w:val="1"/>
      <w:tblStyleColBandSize w:val="1"/>
    </w:tblPr>
  </w:style>
  <w:style w:type="table" w:customStyle="1" w:styleId="a5">
    <w:basedOn w:val="TableNormal0"/>
    <w:tblPr>
      <w:tblStyleRowBandSize w:val="1"/>
      <w:tblStyleColBandSize w:val="1"/>
    </w:tblPr>
  </w:style>
  <w:style w:type="table" w:customStyle="1" w:styleId="a6">
    <w:basedOn w:val="TableNormal0"/>
    <w:tblPr>
      <w:tblStyleRowBandSize w:val="1"/>
      <w:tblStyleColBandSize w:val="1"/>
    </w:tblPr>
  </w:style>
  <w:style w:type="table" w:customStyle="1" w:styleId="a7">
    <w:basedOn w:val="TableNormal0"/>
    <w:tblPr>
      <w:tblStyleRowBandSize w:val="1"/>
      <w:tblStyleColBandSize w:val="1"/>
    </w:tblPr>
  </w:style>
  <w:style w:type="table" w:customStyle="1" w:styleId="a8">
    <w:basedOn w:val="TableNormal0"/>
    <w:tblPr>
      <w:tblStyleRowBandSize w:val="1"/>
      <w:tblStyleColBandSize w:val="1"/>
    </w:tblPr>
  </w:style>
  <w:style w:type="table" w:customStyle="1" w:styleId="a9">
    <w:basedOn w:val="TableNormal0"/>
    <w:tblPr>
      <w:tblStyleRowBandSize w:val="1"/>
      <w:tblStyleColBandSize w:val="1"/>
    </w:tblPr>
  </w:style>
  <w:style w:type="table" w:customStyle="1" w:styleId="aa">
    <w:basedOn w:val="TableNormal0"/>
    <w:tblPr>
      <w:tblStyleRowBandSize w:val="1"/>
      <w:tblStyleColBandSize w:val="1"/>
    </w:tblPr>
  </w:style>
  <w:style w:type="table" w:customStyle="1" w:styleId="ab">
    <w:basedOn w:val="TableNormal0"/>
    <w:tblPr>
      <w:tblStyleRowBandSize w:val="1"/>
      <w:tblStyleColBandSize w:val="1"/>
    </w:tblPr>
  </w:style>
  <w:style w:type="table" w:customStyle="1" w:styleId="ac">
    <w:basedOn w:val="TableNormal0"/>
    <w:tblPr>
      <w:tblStyleRowBandSize w:val="1"/>
      <w:tblStyleColBandSize w:val="1"/>
    </w:tblPr>
  </w:style>
  <w:style w:type="table" w:customStyle="1" w:styleId="ad">
    <w:basedOn w:val="TableNormal0"/>
    <w:tblPr>
      <w:tblStyleRowBandSize w:val="1"/>
      <w:tblStyleColBandSize w:val="1"/>
    </w:tblPr>
  </w:style>
  <w:style w:type="table" w:customStyle="1" w:styleId="ae">
    <w:basedOn w:val="TableNormal0"/>
    <w:tblPr>
      <w:tblStyleRowBandSize w:val="1"/>
      <w:tblStyleColBandSize w:val="1"/>
    </w:tblPr>
  </w:style>
  <w:style w:type="table" w:customStyle="1" w:styleId="af">
    <w:basedOn w:val="TableNormal0"/>
    <w:tblPr>
      <w:tblStyleRowBandSize w:val="1"/>
      <w:tblStyleColBandSize w:val="1"/>
    </w:tblPr>
  </w:style>
  <w:style w:type="table" w:customStyle="1" w:styleId="af0">
    <w:basedOn w:val="TableNormal0"/>
    <w:tblPr>
      <w:tblStyleRowBandSize w:val="1"/>
      <w:tblStyleColBandSize w:val="1"/>
    </w:tblPr>
  </w:style>
  <w:style w:type="table" w:customStyle="1" w:styleId="af1">
    <w:basedOn w:val="TableNormal0"/>
    <w:tblPr>
      <w:tblStyleRowBandSize w:val="1"/>
      <w:tblStyleColBandSize w:val="1"/>
    </w:tblPr>
  </w:style>
  <w:style w:type="table" w:customStyle="1" w:styleId="af2">
    <w:basedOn w:val="TableNormal0"/>
    <w:tblPr>
      <w:tblStyleRowBandSize w:val="1"/>
      <w:tblStyleColBandSize w:val="1"/>
    </w:tblPr>
  </w:style>
  <w:style w:type="table" w:customStyle="1" w:styleId="af3">
    <w:basedOn w:val="TableNormal0"/>
    <w:tblPr>
      <w:tblStyleRowBandSize w:val="1"/>
      <w:tblStyleColBandSize w:val="1"/>
    </w:tblPr>
  </w:style>
  <w:style w:type="table" w:customStyle="1" w:styleId="af4">
    <w:basedOn w:val="TableNormal0"/>
    <w:tblPr>
      <w:tblStyleRowBandSize w:val="1"/>
      <w:tblStyleColBandSize w:val="1"/>
    </w:tblPr>
  </w:style>
  <w:style w:type="table" w:customStyle="1" w:styleId="af5">
    <w:basedOn w:val="TableNormal0"/>
    <w:tblPr>
      <w:tblStyleRowBandSize w:val="1"/>
      <w:tblStyleColBandSize w:val="1"/>
    </w:tblPr>
  </w:style>
  <w:style w:type="table" w:customStyle="1" w:styleId="af6">
    <w:basedOn w:val="TableNormal0"/>
    <w:tblPr>
      <w:tblStyleRowBandSize w:val="1"/>
      <w:tblStyleColBandSize w:val="1"/>
    </w:tblPr>
  </w:style>
  <w:style w:type="table" w:customStyle="1" w:styleId="af7">
    <w:basedOn w:val="TableNormal0"/>
    <w:tblPr>
      <w:tblStyleRowBandSize w:val="1"/>
      <w:tblStyleColBandSize w:val="1"/>
    </w:tblPr>
  </w:style>
  <w:style w:type="table" w:customStyle="1" w:styleId="af8">
    <w:basedOn w:val="TableNormal0"/>
    <w:tblPr>
      <w:tblStyleRowBandSize w:val="1"/>
      <w:tblStyleColBandSize w:val="1"/>
    </w:tblPr>
  </w:style>
  <w:style w:type="table" w:customStyle="1" w:styleId="af9">
    <w:basedOn w:val="TableNormal0"/>
    <w:tblPr>
      <w:tblStyleRowBandSize w:val="1"/>
      <w:tblStyleColBandSize w:val="1"/>
    </w:tblPr>
  </w:style>
  <w:style w:type="table" w:customStyle="1" w:styleId="afa">
    <w:basedOn w:val="TableNormal0"/>
    <w:tblPr>
      <w:tblStyleRowBandSize w:val="1"/>
      <w:tblStyleColBandSize w:val="1"/>
    </w:tblPr>
  </w:style>
  <w:style w:type="table" w:customStyle="1" w:styleId="afb">
    <w:basedOn w:val="TableNormal0"/>
    <w:tblPr>
      <w:tblStyleRowBandSize w:val="1"/>
      <w:tblStyleColBandSize w:val="1"/>
    </w:tblPr>
  </w:style>
  <w:style w:type="table" w:customStyle="1" w:styleId="afc">
    <w:basedOn w:val="TableNormal0"/>
    <w:tblPr>
      <w:tblStyleRowBandSize w:val="1"/>
      <w:tblStyleColBandSize w:val="1"/>
    </w:tblPr>
  </w:style>
  <w:style w:type="table" w:customStyle="1" w:styleId="afd">
    <w:basedOn w:val="TableNormal0"/>
    <w:tblPr>
      <w:tblStyleRowBandSize w:val="1"/>
      <w:tblStyleColBandSize w:val="1"/>
    </w:tblPr>
  </w:style>
  <w:style w:type="table" w:customStyle="1" w:styleId="afe">
    <w:basedOn w:val="TableNormal0"/>
    <w:tblPr>
      <w:tblStyleRowBandSize w:val="1"/>
      <w:tblStyleColBandSize w:val="1"/>
    </w:tblPr>
  </w:style>
  <w:style w:type="table" w:customStyle="1" w:styleId="aff">
    <w:basedOn w:val="TableNormal0"/>
    <w:tblPr>
      <w:tblStyleRowBandSize w:val="1"/>
      <w:tblStyleColBandSize w:val="1"/>
    </w:tblPr>
  </w:style>
  <w:style w:type="table" w:customStyle="1" w:styleId="aff0">
    <w:basedOn w:val="TableNormal0"/>
    <w:tblPr>
      <w:tblStyleRowBandSize w:val="1"/>
      <w:tblStyleColBandSize w:val="1"/>
    </w:tblPr>
  </w:style>
  <w:style w:type="table" w:customStyle="1" w:styleId="aff1">
    <w:basedOn w:val="TableNormal0"/>
    <w:tblPr>
      <w:tblStyleRowBandSize w:val="1"/>
      <w:tblStyleColBandSize w:val="1"/>
    </w:tblPr>
  </w:style>
  <w:style w:type="table" w:customStyle="1" w:styleId="aff2">
    <w:basedOn w:val="TableNormal0"/>
    <w:tblPr>
      <w:tblStyleRowBandSize w:val="1"/>
      <w:tblStyleColBandSize w:val="1"/>
    </w:tblPr>
  </w:style>
  <w:style w:type="table" w:customStyle="1" w:styleId="aff3">
    <w:basedOn w:val="TableNormal0"/>
    <w:tblPr>
      <w:tblStyleRowBandSize w:val="1"/>
      <w:tblStyleColBandSize w:val="1"/>
    </w:tblPr>
  </w:style>
  <w:style w:type="table" w:customStyle="1" w:styleId="aff4">
    <w:basedOn w:val="TableNormal0"/>
    <w:tblPr>
      <w:tblStyleRowBandSize w:val="1"/>
      <w:tblStyleColBandSize w:val="1"/>
    </w:tblPr>
  </w:style>
  <w:style w:type="table" w:customStyle="1" w:styleId="aff5">
    <w:basedOn w:val="TableNormal0"/>
    <w:tblPr>
      <w:tblStyleRowBandSize w:val="1"/>
      <w:tblStyleColBandSize w:val="1"/>
    </w:tblPr>
  </w:style>
  <w:style w:type="table" w:customStyle="1" w:styleId="aff6">
    <w:basedOn w:val="TableNormal0"/>
    <w:tblPr>
      <w:tblStyleRowBandSize w:val="1"/>
      <w:tblStyleColBandSize w:val="1"/>
    </w:tblPr>
  </w:style>
  <w:style w:type="table" w:customStyle="1" w:styleId="aff7">
    <w:basedOn w:val="TableNormal0"/>
    <w:tblPr>
      <w:tblStyleRowBandSize w:val="1"/>
      <w:tblStyleColBandSize w:val="1"/>
    </w:tblPr>
  </w:style>
  <w:style w:type="table" w:customStyle="1" w:styleId="aff8">
    <w:basedOn w:val="TableNormal0"/>
    <w:tblPr>
      <w:tblStyleRowBandSize w:val="1"/>
      <w:tblStyleColBandSize w:val="1"/>
    </w:tblPr>
  </w:style>
  <w:style w:type="table" w:customStyle="1" w:styleId="aff9">
    <w:basedOn w:val="TableNormal0"/>
    <w:tblPr>
      <w:tblStyleRowBandSize w:val="1"/>
      <w:tblStyleColBandSize w:val="1"/>
    </w:tblPr>
  </w:style>
  <w:style w:type="table" w:customStyle="1" w:styleId="affa">
    <w:basedOn w:val="TableNormal0"/>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drive.google.com/file/d/1UYw6nWJ74tme6SBOcbe6uXkRqcNxZe3R/view" TargetMode="External"/><Relationship Id="rId3" Type="http://schemas.openxmlformats.org/officeDocument/2006/relationships/settings" Target="settings.xml"/><Relationship Id="rId7" Type="http://schemas.openxmlformats.org/officeDocument/2006/relationships/hyperlink" Target="https://www.youtube.com/watch?v=zMMldqoTl7c" TargetMode="Externa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hyperlink" Target="https://drive.google.com/file/d/11TeieLoI3aBIMGrqi4czoXQFSQiLgW9y/view" TargetMode="External"/><Relationship Id="rId5" Type="http://schemas.openxmlformats.org/officeDocument/2006/relationships/image" Target="media/image1.png"/><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10</Pages>
  <Words>1775</Words>
  <Characters>10124</Characters>
  <Application>Microsoft Office Word</Application>
  <DocSecurity>0</DocSecurity>
  <Lines>84</Lines>
  <Paragraphs>23</Paragraphs>
  <ScaleCrop>false</ScaleCrop>
  <Company/>
  <LinksUpToDate>false</LinksUpToDate>
  <CharactersWithSpaces>11876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Janine Carbone</cp:lastModifiedBy>
  <cp:revision>2</cp:revision>
  <dcterms:created xsi:type="dcterms:W3CDTF">2026-03-05T19:56:00Z</dcterms:created>
  <dcterms:modified xsi:type="dcterms:W3CDTF">2026-03-05T19:56:00Z</dcterms:modified>
</cp:coreProperties>
</file>